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300" w:lineRule="exact"/>
        <w:ind w:left="0" w:right="0" w:firstLine="640" w:firstLineChars="200"/>
        <w:jc w:val="both"/>
        <w:rPr>
          <w:rFonts w:hint="default" w:ascii="Times New Roman" w:hAnsi="Times New Roman" w:eastAsia="仿宋_GB2312" w:cs="Times New Roman"/>
          <w:color w:val="000000"/>
          <w:kern w:val="2"/>
          <w:sz w:val="32"/>
          <w:szCs w:val="32"/>
        </w:rPr>
      </w:pPr>
    </w:p>
    <w:p>
      <w:pPr>
        <w:keepNext w:val="0"/>
        <w:keepLines w:val="0"/>
        <w:widowControl w:val="0"/>
        <w:suppressLineNumbers w:val="0"/>
        <w:spacing w:before="0" w:beforeAutospacing="0" w:after="0" w:afterAutospacing="0" w:line="560" w:lineRule="exact"/>
        <w:ind w:left="0" w:right="0"/>
        <w:jc w:val="center"/>
        <w:rPr>
          <w:rFonts w:hint="eastAsia" w:ascii="方正小标宋_GBK" w:hAnsi="Times New Roman" w:eastAsia="方正小标宋_GBK" w:cs="Times New Roman"/>
          <w:color w:val="000000"/>
          <w:kern w:val="2"/>
          <w:sz w:val="44"/>
          <w:szCs w:val="44"/>
        </w:rPr>
      </w:pPr>
      <w:r>
        <w:rPr>
          <w:rFonts w:hint="eastAsia" w:ascii="方正小标宋_GBK" w:hAnsi="Times New Roman" w:eastAsia="方正小标宋_GBK" w:cs="Times New Roman"/>
          <w:color w:val="000000"/>
          <w:kern w:val="2"/>
          <w:sz w:val="44"/>
          <w:szCs w:val="44"/>
          <w:u w:val="single"/>
          <w:lang w:val="en-US" w:eastAsia="zh-CN" w:bidi="ar"/>
        </w:rPr>
        <w:t xml:space="preserve">      </w:t>
      </w:r>
      <w:r>
        <w:rPr>
          <w:rFonts w:hint="eastAsia" w:ascii="方正小标宋_GBK" w:hAnsi="方正小标宋_GBK" w:eastAsia="方正小标宋_GBK" w:cs="方正小标宋_GBK"/>
          <w:color w:val="000000"/>
          <w:kern w:val="2"/>
          <w:sz w:val="44"/>
          <w:szCs w:val="44"/>
          <w:lang w:val="en-US" w:eastAsia="zh-CN" w:bidi="ar"/>
        </w:rPr>
        <w:t>项目采购方案（货物类）</w:t>
      </w:r>
    </w:p>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仿宋_GB2312" w:cs="Times New Roman"/>
          <w:color w:val="000000"/>
          <w:kern w:val="2"/>
          <w:sz w:val="21"/>
          <w:szCs w:val="21"/>
        </w:rPr>
      </w:pPr>
      <w:r>
        <w:rPr>
          <w:rFonts w:hint="default" w:ascii="Times New Roman" w:hAnsi="Times New Roman" w:eastAsia="仿宋_GB2312" w:cs="Times New Roman"/>
          <w:color w:val="000000"/>
          <w:kern w:val="2"/>
          <w:sz w:val="21"/>
          <w:szCs w:val="21"/>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56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一、采购货物一览表</w:t>
      </w:r>
    </w:p>
    <w:tbl>
      <w:tblPr>
        <w:tblStyle w:val="2"/>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57" w:type="dxa"/>
          <w:bottom w:w="0" w:type="dxa"/>
          <w:right w:w="57" w:type="dxa"/>
        </w:tblCellMar>
      </w:tblPr>
      <w:tblGrid>
        <w:gridCol w:w="846"/>
        <w:gridCol w:w="850"/>
        <w:gridCol w:w="2268"/>
        <w:gridCol w:w="1614"/>
        <w:gridCol w:w="654"/>
        <w:gridCol w:w="993"/>
        <w:gridCol w:w="992"/>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84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eastAsia" w:ascii="仿宋_GB2312" w:hAnsi="Calibri" w:eastAsia="仿宋_GB2312" w:cs="仿宋_GB2312"/>
                <w:color w:val="000000"/>
                <w:kern w:val="2"/>
                <w:sz w:val="21"/>
                <w:szCs w:val="21"/>
                <w:bdr w:val="none" w:color="auto" w:sz="0" w:space="0"/>
                <w:lang w:val="en-US" w:eastAsia="zh-CN" w:bidi="ar"/>
              </w:rPr>
              <w:t>合同包</w:t>
            </w: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eastAsia" w:ascii="仿宋_GB2312" w:hAnsi="Calibri" w:eastAsia="仿宋_GB2312" w:cs="仿宋_GB2312"/>
                <w:color w:val="000000"/>
                <w:kern w:val="2"/>
                <w:sz w:val="21"/>
                <w:szCs w:val="21"/>
                <w:bdr w:val="none" w:color="auto" w:sz="0" w:space="0"/>
                <w:lang w:val="en-US" w:eastAsia="zh-CN" w:bidi="ar"/>
              </w:rPr>
              <w:t>品目号</w:t>
            </w:r>
          </w:p>
        </w:tc>
        <w:tc>
          <w:tcPr>
            <w:tcW w:w="22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eastAsia" w:ascii="仿宋_GB2312" w:hAnsi="Calibri" w:eastAsia="仿宋_GB2312" w:cs="仿宋_GB2312"/>
                <w:color w:val="000000"/>
                <w:kern w:val="2"/>
                <w:sz w:val="21"/>
                <w:szCs w:val="21"/>
                <w:bdr w:val="none" w:color="auto" w:sz="0" w:space="0"/>
                <w:lang w:val="en-US" w:eastAsia="zh-CN" w:bidi="ar"/>
              </w:rPr>
              <w:t>采购货物名称</w:t>
            </w:r>
          </w:p>
        </w:tc>
        <w:tc>
          <w:tcPr>
            <w:tcW w:w="161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eastAsia" w:ascii="仿宋_GB2312" w:hAnsi="Calibri" w:eastAsia="仿宋_GB2312" w:cs="仿宋_GB2312"/>
                <w:color w:val="000000"/>
                <w:kern w:val="2"/>
                <w:sz w:val="21"/>
                <w:szCs w:val="21"/>
                <w:bdr w:val="none" w:color="auto" w:sz="0" w:space="0"/>
                <w:lang w:val="en-US" w:eastAsia="zh-CN" w:bidi="ar"/>
              </w:rPr>
              <w:t>技术规格及要求</w:t>
            </w:r>
          </w:p>
        </w:tc>
        <w:tc>
          <w:tcPr>
            <w:tcW w:w="65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eastAsia" w:ascii="仿宋_GB2312" w:hAnsi="Calibri" w:eastAsia="仿宋_GB2312" w:cs="仿宋_GB2312"/>
                <w:color w:val="000000"/>
                <w:kern w:val="2"/>
                <w:sz w:val="21"/>
                <w:szCs w:val="21"/>
                <w:bdr w:val="none" w:color="auto" w:sz="0" w:space="0"/>
                <w:lang w:val="en-US" w:eastAsia="zh-CN" w:bidi="ar"/>
              </w:rPr>
              <w:t>数量</w:t>
            </w: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eastAsia" w:ascii="仿宋_GB2312" w:hAnsi="Calibri" w:eastAsia="仿宋_GB2312" w:cs="仿宋_GB2312"/>
                <w:color w:val="000000"/>
                <w:kern w:val="2"/>
                <w:sz w:val="21"/>
                <w:szCs w:val="21"/>
                <w:bdr w:val="none" w:color="auto" w:sz="0" w:space="0"/>
                <w:lang w:val="en-US" w:eastAsia="zh-CN" w:bidi="ar"/>
              </w:rPr>
              <w:t>预算单价</w:t>
            </w:r>
          </w:p>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eastAsia" w:ascii="仿宋_GB2312" w:hAnsi="Calibri" w:eastAsia="仿宋_GB2312" w:cs="仿宋_GB2312"/>
                <w:color w:val="000000"/>
                <w:kern w:val="2"/>
                <w:sz w:val="21"/>
                <w:szCs w:val="21"/>
                <w:bdr w:val="none" w:color="auto" w:sz="0" w:space="0"/>
                <w:lang w:val="en-US" w:eastAsia="zh-CN" w:bidi="ar"/>
              </w:rPr>
              <w:t>（元）</w:t>
            </w:r>
          </w:p>
        </w:tc>
        <w:tc>
          <w:tcPr>
            <w:tcW w:w="9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eastAsia" w:ascii="仿宋_GB2312" w:hAnsi="Calibri" w:eastAsia="仿宋_GB2312" w:cs="仿宋_GB2312"/>
                <w:color w:val="000000"/>
                <w:kern w:val="2"/>
                <w:sz w:val="21"/>
                <w:szCs w:val="21"/>
                <w:bdr w:val="none" w:color="auto" w:sz="0" w:space="0"/>
                <w:lang w:val="en-US" w:eastAsia="zh-CN" w:bidi="ar"/>
              </w:rPr>
              <w:t>预算金额</w:t>
            </w:r>
          </w:p>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eastAsia" w:ascii="仿宋_GB2312" w:hAnsi="Calibri" w:eastAsia="仿宋_GB2312" w:cs="仿宋_GB2312"/>
                <w:color w:val="000000"/>
                <w:kern w:val="2"/>
                <w:sz w:val="21"/>
                <w:szCs w:val="21"/>
                <w:bdr w:val="none" w:color="auto" w:sz="0" w:space="0"/>
                <w:lang w:val="en-US" w:eastAsia="zh-CN" w:bidi="ar"/>
              </w:rPr>
              <w:t>（元）</w:t>
            </w:r>
          </w:p>
        </w:tc>
        <w:tc>
          <w:tcPr>
            <w:tcW w:w="56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eastAsia" w:ascii="仿宋_GB2312" w:hAnsi="Calibri" w:eastAsia="仿宋_GB2312" w:cs="仿宋_GB2312"/>
                <w:color w:val="000000"/>
                <w:kern w:val="2"/>
                <w:sz w:val="21"/>
                <w:szCs w:val="21"/>
                <w:bdr w:val="none" w:color="auto" w:sz="0" w:space="0"/>
                <w:lang w:val="en-US" w:eastAsia="zh-CN" w:bidi="ar"/>
              </w:rPr>
              <w:t>是否</w:t>
            </w:r>
          </w:p>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r>
              <w:rPr>
                <w:rFonts w:hint="eastAsia" w:ascii="仿宋_GB2312" w:hAnsi="Calibri" w:eastAsia="仿宋_GB2312" w:cs="仿宋_GB2312"/>
                <w:color w:val="000000"/>
                <w:kern w:val="2"/>
                <w:sz w:val="21"/>
                <w:szCs w:val="21"/>
                <w:bdr w:val="none" w:color="auto" w:sz="0" w:space="0"/>
                <w:lang w:val="en-US" w:eastAsia="zh-CN" w:bidi="ar"/>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57" w:type="dxa"/>
            <w:bottom w:w="0" w:type="dxa"/>
            <w:right w:w="57" w:type="dxa"/>
          </w:tblCellMar>
        </w:tblPrEx>
        <w:trPr>
          <w:trHeight w:val="567" w:hRule="atLeast"/>
          <w:jc w:val="center"/>
        </w:trPr>
        <w:tc>
          <w:tcPr>
            <w:tcW w:w="846"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仿宋_GB2312" w:cs="Times New Roman"/>
                <w:color w:val="000000"/>
                <w:kern w:val="2"/>
                <w:sz w:val="21"/>
                <w:szCs w:val="21"/>
                <w:bdr w:val="none" w:color="auto" w:sz="0" w:space="0"/>
              </w:rPr>
            </w:pPr>
            <w:r>
              <w:rPr>
                <w:rFonts w:hint="default" w:ascii="Times New Roman" w:hAnsi="Times New Roman" w:eastAsia="仿宋_GB2312" w:cs="Times New Roman"/>
                <w:color w:val="000000"/>
                <w:kern w:val="2"/>
                <w:sz w:val="21"/>
                <w:szCs w:val="21"/>
                <w:bdr w:val="none" w:color="auto" w:sz="0" w:space="0"/>
                <w:lang w:val="en-US" w:eastAsia="zh-CN" w:bidi="ar"/>
              </w:rPr>
              <w:t>1</w:t>
            </w: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仿宋_GB2312" w:cs="Times New Roman"/>
                <w:color w:val="000000"/>
                <w:kern w:val="2"/>
                <w:sz w:val="21"/>
                <w:szCs w:val="21"/>
                <w:bdr w:val="none" w:color="auto" w:sz="0" w:space="0"/>
              </w:rPr>
            </w:pPr>
            <w:r>
              <w:rPr>
                <w:rFonts w:hint="default" w:ascii="Times New Roman" w:hAnsi="Times New Roman" w:eastAsia="仿宋_GB2312" w:cs="Times New Roman"/>
                <w:color w:val="000000"/>
                <w:kern w:val="2"/>
                <w:sz w:val="21"/>
                <w:szCs w:val="21"/>
                <w:bdr w:val="none" w:color="auto" w:sz="0" w:space="0"/>
                <w:lang w:val="en-US" w:eastAsia="zh-CN" w:bidi="ar"/>
              </w:rPr>
              <w:t>1</w:t>
            </w:r>
          </w:p>
        </w:tc>
        <w:tc>
          <w:tcPr>
            <w:tcW w:w="22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仿宋_GB2312" w:cs="Times New Roman"/>
                <w:color w:val="000000"/>
                <w:kern w:val="2"/>
                <w:sz w:val="21"/>
                <w:szCs w:val="21"/>
                <w:bdr w:val="none" w:color="auto" w:sz="0" w:space="0"/>
              </w:rPr>
            </w:pPr>
          </w:p>
        </w:tc>
        <w:tc>
          <w:tcPr>
            <w:tcW w:w="161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65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9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56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846"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仿宋_GB2312" w:cs="Times New Roman"/>
                <w:color w:val="000000"/>
                <w:kern w:val="2"/>
                <w:sz w:val="21"/>
                <w:szCs w:val="21"/>
                <w:bdr w:val="none" w:color="auto" w:sz="0" w:space="0"/>
              </w:rPr>
            </w:pPr>
            <w:r>
              <w:rPr>
                <w:rFonts w:hint="default" w:ascii="Times New Roman" w:hAnsi="Times New Roman" w:eastAsia="仿宋_GB2312" w:cs="Times New Roman"/>
                <w:color w:val="000000"/>
                <w:kern w:val="2"/>
                <w:sz w:val="21"/>
                <w:szCs w:val="21"/>
                <w:bdr w:val="none" w:color="auto" w:sz="0" w:space="0"/>
                <w:lang w:val="en-US" w:eastAsia="zh-CN" w:bidi="ar"/>
              </w:rPr>
              <w:t>2</w:t>
            </w:r>
          </w:p>
        </w:tc>
        <w:tc>
          <w:tcPr>
            <w:tcW w:w="22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仿宋_GB2312" w:cs="Times New Roman"/>
                <w:color w:val="000000"/>
                <w:kern w:val="2"/>
                <w:sz w:val="21"/>
                <w:szCs w:val="21"/>
                <w:bdr w:val="none" w:color="auto" w:sz="0" w:space="0"/>
              </w:rPr>
            </w:pPr>
          </w:p>
        </w:tc>
        <w:tc>
          <w:tcPr>
            <w:tcW w:w="161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65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9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56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846"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仿宋_GB2312" w:cs="Times New Roman"/>
                <w:color w:val="000000"/>
                <w:kern w:val="2"/>
                <w:sz w:val="21"/>
                <w:szCs w:val="21"/>
                <w:bdr w:val="none" w:color="auto" w:sz="0" w:space="0"/>
              </w:rPr>
            </w:pPr>
            <w:r>
              <w:rPr>
                <w:rFonts w:hint="default" w:ascii="Times New Roman" w:hAnsi="Times New Roman" w:eastAsia="仿宋_GB2312" w:cs="Times New Roman"/>
                <w:color w:val="000000"/>
                <w:kern w:val="2"/>
                <w:sz w:val="21"/>
                <w:szCs w:val="21"/>
                <w:bdr w:val="none" w:color="auto" w:sz="0" w:space="0"/>
                <w:lang w:val="en-US" w:eastAsia="zh-CN" w:bidi="ar"/>
              </w:rPr>
              <w:t>3</w:t>
            </w:r>
          </w:p>
        </w:tc>
        <w:tc>
          <w:tcPr>
            <w:tcW w:w="22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仿宋_GB2312" w:cs="Times New Roman"/>
                <w:color w:val="000000"/>
                <w:kern w:val="2"/>
                <w:sz w:val="21"/>
                <w:szCs w:val="21"/>
                <w:bdr w:val="none" w:color="auto" w:sz="0" w:space="0"/>
              </w:rPr>
            </w:pPr>
          </w:p>
        </w:tc>
        <w:tc>
          <w:tcPr>
            <w:tcW w:w="161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65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9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56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846" w:type="dxa"/>
            <w:vMerge w:val="continue"/>
            <w:tcBorders>
              <w:top w:val="nil"/>
              <w:left w:val="single" w:color="auto" w:sz="4" w:space="0"/>
              <w:bottom w:val="single" w:color="auto" w:sz="4" w:space="0"/>
              <w:right w:val="single" w:color="auto" w:sz="4" w:space="0"/>
            </w:tcBorders>
            <w:shd w:val="clear"/>
            <w:vAlign w:val="center"/>
          </w:tcPr>
          <w:p>
            <w:pPr>
              <w:rPr>
                <w:rFonts w:hint="default" w:ascii="Times New Roman" w:hAnsi="Times New Roman" w:cs="Times New Roman"/>
                <w:sz w:val="20"/>
                <w:szCs w:val="20"/>
              </w:rPr>
            </w:pP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eastAsia="仿宋_GB2312" w:cs="Times New Roman"/>
                <w:color w:val="000000"/>
                <w:kern w:val="2"/>
                <w:sz w:val="21"/>
                <w:szCs w:val="21"/>
                <w:bdr w:val="none" w:color="auto" w:sz="0" w:space="0"/>
              </w:rPr>
            </w:pPr>
            <w:r>
              <w:rPr>
                <w:rFonts w:hint="default" w:ascii="Times New Roman" w:hAnsi="Times New Roman" w:eastAsia="宋体" w:cs="Times New Roman"/>
                <w:color w:val="000000"/>
                <w:kern w:val="0"/>
                <w:sz w:val="24"/>
                <w:szCs w:val="24"/>
                <w:bdr w:val="none" w:color="auto" w:sz="0" w:space="0"/>
                <w:lang w:val="en-US" w:eastAsia="zh-CN" w:bidi="ar"/>
              </w:rPr>
              <w:t>……</w:t>
            </w:r>
          </w:p>
        </w:tc>
        <w:tc>
          <w:tcPr>
            <w:tcW w:w="22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仿宋_GB2312" w:cs="Times New Roman"/>
                <w:color w:val="000000"/>
                <w:kern w:val="2"/>
                <w:sz w:val="21"/>
                <w:szCs w:val="21"/>
                <w:bdr w:val="none" w:color="auto" w:sz="0" w:space="0"/>
              </w:rPr>
            </w:pPr>
          </w:p>
        </w:tc>
        <w:tc>
          <w:tcPr>
            <w:tcW w:w="161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65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9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56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57" w:type="dxa"/>
            <w:bottom w:w="0" w:type="dxa"/>
            <w:right w:w="57" w:type="dxa"/>
          </w:tblCellMar>
        </w:tblPrEx>
        <w:trPr>
          <w:trHeight w:val="567" w:hRule="atLeast"/>
          <w:jc w:val="center"/>
        </w:trPr>
        <w:tc>
          <w:tcPr>
            <w:tcW w:w="84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仿宋_GB2312" w:cs="Times New Roman"/>
                <w:color w:val="000000"/>
                <w:kern w:val="2"/>
                <w:sz w:val="21"/>
                <w:szCs w:val="21"/>
                <w:bdr w:val="none" w:color="auto" w:sz="0" w:space="0"/>
              </w:rPr>
            </w:pPr>
          </w:p>
        </w:tc>
        <w:tc>
          <w:tcPr>
            <w:tcW w:w="85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仿宋_GB2312" w:cs="Times New Roman"/>
                <w:color w:val="000000"/>
                <w:kern w:val="2"/>
                <w:sz w:val="21"/>
                <w:szCs w:val="21"/>
                <w:bdr w:val="none" w:color="auto" w:sz="0" w:space="0"/>
              </w:rPr>
            </w:pPr>
          </w:p>
        </w:tc>
        <w:tc>
          <w:tcPr>
            <w:tcW w:w="226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Times New Roman" w:hAnsi="Times New Roman" w:eastAsia="仿宋_GB2312" w:cs="Times New Roman"/>
                <w:color w:val="000000"/>
                <w:kern w:val="2"/>
                <w:sz w:val="21"/>
                <w:szCs w:val="21"/>
                <w:bdr w:val="none" w:color="auto" w:sz="0" w:space="0"/>
              </w:rPr>
            </w:pPr>
          </w:p>
        </w:tc>
        <w:tc>
          <w:tcPr>
            <w:tcW w:w="161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65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9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c>
          <w:tcPr>
            <w:tcW w:w="56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280" w:lineRule="exact"/>
              <w:ind w:left="0" w:right="0"/>
              <w:jc w:val="center"/>
              <w:rPr>
                <w:rFonts w:hint="default" w:ascii="Calibri" w:hAnsi="Calibri" w:eastAsia="仿宋_GB2312" w:cs="Times New Roman"/>
                <w:color w:val="000000"/>
                <w:kern w:val="2"/>
                <w:sz w:val="21"/>
                <w:szCs w:val="21"/>
                <w:bdr w:val="none" w:color="auto" w:sz="0" w:space="0"/>
              </w:rPr>
            </w:pPr>
          </w:p>
        </w:tc>
      </w:tr>
    </w:tbl>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二、安装、调试及培训要求</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三、验收要求</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四、售后服务及保修承诺要求</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1.</w:t>
      </w:r>
      <w:r>
        <w:rPr>
          <w:rFonts w:hint="eastAsia" w:ascii="仿宋_GB2312" w:hAnsi="Times New Roman" w:eastAsia="仿宋_GB2312" w:cs="仿宋_GB2312"/>
          <w:color w:val="000000"/>
          <w:kern w:val="0"/>
          <w:sz w:val="32"/>
          <w:szCs w:val="32"/>
          <w:lang w:val="en-US" w:eastAsia="zh-CN" w:bidi="ar"/>
        </w:rPr>
        <w:t>质保期：</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2.</w:t>
      </w:r>
      <w:r>
        <w:rPr>
          <w:rFonts w:hint="eastAsia" w:ascii="仿宋_GB2312" w:hAnsi="Times New Roman" w:eastAsia="仿宋_GB2312" w:cs="仿宋_GB2312"/>
          <w:color w:val="000000"/>
          <w:kern w:val="0"/>
          <w:sz w:val="32"/>
          <w:szCs w:val="32"/>
          <w:lang w:val="en-US" w:eastAsia="zh-CN" w:bidi="ar"/>
        </w:rPr>
        <w:t>质保期内：</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3.</w:t>
      </w:r>
      <w:r>
        <w:rPr>
          <w:rFonts w:hint="eastAsia" w:ascii="仿宋_GB2312" w:hAnsi="Times New Roman" w:eastAsia="仿宋_GB2312" w:cs="仿宋_GB2312"/>
          <w:color w:val="000000"/>
          <w:kern w:val="0"/>
          <w:sz w:val="32"/>
          <w:szCs w:val="32"/>
          <w:lang w:val="en-US" w:eastAsia="zh-CN" w:bidi="ar"/>
        </w:rPr>
        <w:t>质保期后：</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五、技术资料要求</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eastAsia" w:ascii="黑体" w:hAnsi="宋体" w:eastAsia="黑体" w:cs="仿宋"/>
          <w:color w:val="000000"/>
          <w:kern w:val="0"/>
          <w:sz w:val="21"/>
          <w:szCs w:val="21"/>
        </w:rPr>
      </w:pPr>
      <w:r>
        <w:rPr>
          <w:rFonts w:hint="eastAsia" w:ascii="黑体" w:hAnsi="宋体" w:eastAsia="黑体" w:cs="黑体"/>
          <w:color w:val="000000"/>
          <w:kern w:val="0"/>
          <w:sz w:val="32"/>
          <w:szCs w:val="32"/>
          <w:lang w:val="en-US" w:eastAsia="zh-CN" w:bidi="ar"/>
        </w:rPr>
        <w:t>六、其他要求</w:t>
      </w:r>
      <w:r>
        <w:rPr>
          <w:rFonts w:hint="eastAsia" w:ascii="仿宋_GB2312" w:hAnsi="Times New Roman" w:eastAsia="仿宋_GB2312" w:cs="仿宋_GB2312"/>
          <w:color w:val="000000"/>
          <w:kern w:val="0"/>
          <w:sz w:val="32"/>
          <w:szCs w:val="32"/>
          <w:lang w:val="en-US" w:eastAsia="zh-CN" w:bidi="ar"/>
        </w:rPr>
        <w:t>（若无其他要求，请删除此条目）</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黑体" w:hAnsi="宋体" w:eastAsia="黑体" w:cs="黑体"/>
          <w:color w:val="000000"/>
          <w:kern w:val="0"/>
          <w:sz w:val="32"/>
          <w:szCs w:val="32"/>
          <w:lang w:val="en-US" w:eastAsia="zh-CN" w:bidi="ar"/>
        </w:rPr>
        <w:t>七、交货期、地点</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1.</w:t>
      </w:r>
      <w:r>
        <w:rPr>
          <w:rFonts w:hint="eastAsia" w:ascii="仿宋_GB2312" w:hAnsi="Times New Roman" w:eastAsia="仿宋_GB2312" w:cs="仿宋_GB2312"/>
          <w:color w:val="000000"/>
          <w:kern w:val="0"/>
          <w:sz w:val="32"/>
          <w:szCs w:val="32"/>
          <w:lang w:val="en-US" w:eastAsia="zh-CN" w:bidi="ar"/>
        </w:rPr>
        <w:t>交货期：合同签订后天内安装调试完毕，验收合格后并交付采购人使用。</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2.</w:t>
      </w:r>
      <w:r>
        <w:rPr>
          <w:rFonts w:hint="eastAsia" w:ascii="仿宋_GB2312" w:hAnsi="Times New Roman" w:eastAsia="仿宋_GB2312" w:cs="仿宋_GB2312"/>
          <w:color w:val="000000"/>
          <w:kern w:val="0"/>
          <w:sz w:val="32"/>
          <w:szCs w:val="32"/>
          <w:lang w:val="en-US" w:eastAsia="zh-CN" w:bidi="ar"/>
        </w:rPr>
        <w:t>交货地点：</w:t>
      </w:r>
      <w:r>
        <w:rPr>
          <w:rFonts w:hint="eastAsia" w:ascii="Times New Roman" w:hAnsi="Times New Roman" w:eastAsia="仿宋_GB2312" w:cs="Times New Roman"/>
          <w:color w:val="000000"/>
          <w:kern w:val="0"/>
          <w:sz w:val="32"/>
          <w:szCs w:val="32"/>
          <w:lang w:val="en-US" w:eastAsia="zh-CN" w:bidi="ar"/>
        </w:rPr>
        <w:t xml:space="preserve">   </w:t>
      </w:r>
      <w:r>
        <w:rPr>
          <w:rFonts w:hint="eastAsia" w:ascii="仿宋_GB2312" w:hAnsi="Times New Roman" w:eastAsia="仿宋_GB2312" w:cs="仿宋_GB2312"/>
          <w:color w:val="000000"/>
          <w:kern w:val="0"/>
          <w:sz w:val="32"/>
          <w:szCs w:val="32"/>
          <w:lang w:val="en-US" w:eastAsia="zh-CN" w:bidi="ar"/>
        </w:rPr>
        <w:t>。</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八、付款及结算方式</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所有货物运至采购人指定地点安装并调试完毕，经验收合格后个工作日支付合同总价的</w:t>
      </w:r>
      <w:r>
        <w:rPr>
          <w:rFonts w:hint="default" w:ascii="Times New Roman" w:hAnsi="Times New Roman" w:eastAsia="仿宋_GB2312" w:cs="Times New Roman"/>
          <w:color w:val="000000"/>
          <w:kern w:val="0"/>
          <w:sz w:val="32"/>
          <w:szCs w:val="32"/>
          <w:u w:val="single"/>
          <w:lang w:val="en-US" w:eastAsia="zh-CN" w:bidi="ar"/>
        </w:rPr>
        <w:t>100%</w:t>
      </w:r>
      <w:r>
        <w:rPr>
          <w:rFonts w:hint="eastAsia" w:ascii="仿宋_GB2312" w:hAnsi="Times New Roman" w:eastAsia="仿宋_GB2312" w:cs="仿宋_GB2312"/>
          <w:color w:val="000000"/>
          <w:kern w:val="0"/>
          <w:sz w:val="32"/>
          <w:szCs w:val="32"/>
          <w:lang w:val="en-US" w:eastAsia="zh-CN" w:bidi="ar"/>
        </w:rPr>
        <w:t>。</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2"/>
          <w:sz w:val="32"/>
          <w:szCs w:val="32"/>
        </w:rPr>
      </w:pPr>
      <w:r>
        <w:rPr>
          <w:rFonts w:hint="eastAsia" w:ascii="仿宋_GB2312" w:hAnsi="Times New Roman" w:eastAsia="仿宋_GB2312" w:cs="仿宋_GB2312"/>
          <w:color w:val="000000"/>
          <w:kern w:val="2"/>
          <w:sz w:val="32"/>
          <w:szCs w:val="32"/>
          <w:lang w:val="en-US" w:eastAsia="zh-CN" w:bidi="ar"/>
        </w:rPr>
        <w:t>（预算金额达到</w:t>
      </w:r>
      <w:r>
        <w:rPr>
          <w:rFonts w:hint="default" w:ascii="Times New Roman" w:hAnsi="Times New Roman" w:eastAsia="仿宋_GB2312" w:cs="Times New Roman"/>
          <w:color w:val="000000"/>
          <w:kern w:val="2"/>
          <w:sz w:val="32"/>
          <w:szCs w:val="32"/>
          <w:lang w:val="en-US" w:eastAsia="zh-CN" w:bidi="ar"/>
        </w:rPr>
        <w:t>50</w:t>
      </w:r>
      <w:r>
        <w:rPr>
          <w:rFonts w:hint="eastAsia" w:ascii="仿宋_GB2312" w:hAnsi="Times New Roman" w:eastAsia="仿宋_GB2312" w:cs="仿宋_GB2312"/>
          <w:color w:val="000000"/>
          <w:kern w:val="2"/>
          <w:sz w:val="32"/>
          <w:szCs w:val="32"/>
          <w:lang w:val="en-US" w:eastAsia="zh-CN" w:bidi="ar"/>
        </w:rPr>
        <w:t>万元且中标人为中小微企业的项目，可执行预付款方式，预付款比例</w:t>
      </w:r>
      <w:r>
        <w:rPr>
          <w:rFonts w:hint="default" w:ascii="Times New Roman" w:hAnsi="Times New Roman" w:eastAsia="仿宋_GB2312" w:cs="Times New Roman"/>
          <w:color w:val="000000"/>
          <w:kern w:val="2"/>
          <w:sz w:val="32"/>
          <w:szCs w:val="32"/>
          <w:lang w:val="en-US" w:eastAsia="zh-CN" w:bidi="ar"/>
        </w:rPr>
        <w:t>30%</w:t>
      </w:r>
      <w:r>
        <w:rPr>
          <w:rFonts w:hint="eastAsia" w:ascii="仿宋_GB2312" w:hAnsi="Times New Roman" w:eastAsia="仿宋_GB2312" w:cs="仿宋_GB2312"/>
          <w:color w:val="000000"/>
          <w:kern w:val="2"/>
          <w:sz w:val="32"/>
          <w:szCs w:val="32"/>
          <w:lang w:val="en-US" w:eastAsia="zh-CN" w:bidi="ar"/>
        </w:rPr>
        <w:t>，预付款在合同生效以及具备实施条件后</w:t>
      </w:r>
      <w:r>
        <w:rPr>
          <w:rFonts w:hint="default" w:ascii="Times New Roman" w:hAnsi="Times New Roman" w:eastAsia="仿宋_GB2312" w:cs="Times New Roman"/>
          <w:color w:val="000000"/>
          <w:kern w:val="2"/>
          <w:sz w:val="32"/>
          <w:szCs w:val="32"/>
          <w:lang w:val="en-US" w:eastAsia="zh-CN" w:bidi="ar"/>
        </w:rPr>
        <w:t>5</w:t>
      </w:r>
      <w:r>
        <w:rPr>
          <w:rFonts w:hint="eastAsia" w:ascii="仿宋_GB2312" w:hAnsi="Times New Roman" w:eastAsia="仿宋_GB2312" w:cs="仿宋_GB2312"/>
          <w:color w:val="000000"/>
          <w:kern w:val="2"/>
          <w:sz w:val="32"/>
          <w:szCs w:val="32"/>
          <w:lang w:val="en-US" w:eastAsia="zh-CN" w:bidi="ar"/>
        </w:rPr>
        <w:t>个工作日支付）</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黑体" w:hAnsi="宋体" w:eastAsia="黑体" w:cs="黑体"/>
          <w:color w:val="000000"/>
          <w:kern w:val="0"/>
          <w:sz w:val="32"/>
          <w:szCs w:val="32"/>
          <w:lang w:val="en-US" w:eastAsia="zh-CN" w:bidi="ar"/>
        </w:rPr>
        <w:t>九、履约保证金</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2"/>
          <w:sz w:val="32"/>
          <w:szCs w:val="32"/>
        </w:rPr>
      </w:pPr>
      <w:r>
        <w:rPr>
          <w:rFonts w:hint="eastAsia" w:ascii="仿宋_GB2312" w:hAnsi="Times New Roman" w:eastAsia="仿宋_GB2312" w:cs="仿宋_GB2312"/>
          <w:color w:val="000000"/>
          <w:kern w:val="2"/>
          <w:sz w:val="32"/>
          <w:szCs w:val="32"/>
          <w:lang w:val="en-US" w:eastAsia="zh-CN" w:bidi="ar"/>
        </w:rPr>
        <w:t>中标金额的</w:t>
      </w:r>
      <w:r>
        <w:rPr>
          <w:rFonts w:hint="default" w:ascii="Times New Roman" w:hAnsi="Times New Roman" w:eastAsia="仿宋_GB2312" w:cs="Times New Roman"/>
          <w:color w:val="000000"/>
          <w:kern w:val="2"/>
          <w:sz w:val="32"/>
          <w:szCs w:val="32"/>
          <w:lang w:val="en-US" w:eastAsia="zh-CN" w:bidi="ar"/>
        </w:rPr>
        <w:t>2%</w:t>
      </w:r>
      <w:r>
        <w:rPr>
          <w:rFonts w:hint="eastAsia" w:ascii="仿宋_GB2312" w:hAnsi="Times New Roman" w:eastAsia="仿宋_GB2312" w:cs="仿宋_GB2312"/>
          <w:color w:val="000000"/>
          <w:kern w:val="2"/>
          <w:sz w:val="32"/>
          <w:szCs w:val="32"/>
          <w:lang w:val="en-US" w:eastAsia="zh-CN" w:bidi="ar"/>
        </w:rPr>
        <w:t>，项目验收合格后予以退还。</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2"/>
          <w:sz w:val="32"/>
          <w:szCs w:val="32"/>
        </w:rPr>
      </w:pPr>
      <w:r>
        <w:rPr>
          <w:rFonts w:hint="eastAsia" w:ascii="仿宋_GB2312" w:hAnsi="Times New Roman" w:eastAsia="仿宋_GB2312" w:cs="仿宋_GB2312"/>
          <w:color w:val="000000"/>
          <w:kern w:val="2"/>
          <w:sz w:val="32"/>
          <w:szCs w:val="32"/>
          <w:lang w:val="en-US" w:eastAsia="zh-CN" w:bidi="ar"/>
        </w:rPr>
        <w:t>说明：中标人在签订合同</w:t>
      </w:r>
      <w:r>
        <w:rPr>
          <w:rFonts w:hint="default" w:ascii="Times New Roman" w:hAnsi="Times New Roman" w:eastAsia="仿宋_GB2312" w:cs="Times New Roman"/>
          <w:color w:val="000000"/>
          <w:kern w:val="2"/>
          <w:sz w:val="32"/>
          <w:szCs w:val="32"/>
          <w:lang w:val="en-US" w:eastAsia="zh-CN" w:bidi="ar"/>
        </w:rPr>
        <w:t>3</w:t>
      </w:r>
      <w:r>
        <w:rPr>
          <w:rFonts w:hint="eastAsia" w:ascii="仿宋_GB2312" w:hAnsi="Times New Roman" w:eastAsia="仿宋_GB2312" w:cs="仿宋_GB2312"/>
          <w:color w:val="000000"/>
          <w:kern w:val="2"/>
          <w:sz w:val="32"/>
          <w:szCs w:val="32"/>
          <w:lang w:val="en-US" w:eastAsia="zh-CN" w:bidi="ar"/>
        </w:rPr>
        <w:t>天前，以对公转账或其他法定形式向采购人缴纳履约保证金。</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eastAsia" w:ascii="黑体" w:hAnsi="宋体" w:eastAsia="黑体" w:cs="仿宋"/>
          <w:color w:val="000000"/>
          <w:kern w:val="0"/>
          <w:sz w:val="32"/>
          <w:szCs w:val="32"/>
        </w:rPr>
      </w:pPr>
      <w:r>
        <w:rPr>
          <w:rFonts w:hint="eastAsia" w:ascii="黑体" w:hAnsi="宋体" w:eastAsia="黑体" w:cs="黑体"/>
          <w:color w:val="000000"/>
          <w:kern w:val="0"/>
          <w:sz w:val="32"/>
          <w:szCs w:val="32"/>
          <w:lang w:val="en-US" w:eastAsia="zh-CN" w:bidi="ar"/>
        </w:rPr>
        <w:t>十、违约责任</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21"/>
          <w:szCs w:val="21"/>
        </w:rPr>
      </w:pPr>
      <w:r>
        <w:rPr>
          <w:rFonts w:hint="default" w:ascii="Times New Roman" w:hAnsi="Times New Roman" w:eastAsia="仿宋_GB2312" w:cs="Times New Roman"/>
          <w:color w:val="000000"/>
          <w:kern w:val="0"/>
          <w:sz w:val="32"/>
          <w:szCs w:val="32"/>
          <w:lang w:val="en-US" w:eastAsia="zh-CN" w:bidi="ar"/>
        </w:rPr>
        <w:t>1.</w:t>
      </w:r>
      <w:r>
        <w:rPr>
          <w:rFonts w:hint="eastAsia" w:ascii="仿宋_GB2312" w:hAnsi="Times New Roman" w:eastAsia="仿宋_GB2312" w:cs="仿宋_GB2312"/>
          <w:color w:val="000000"/>
          <w:kern w:val="0"/>
          <w:sz w:val="32"/>
          <w:szCs w:val="32"/>
          <w:lang w:val="en-US" w:eastAsia="zh-CN" w:bidi="ar"/>
        </w:rPr>
        <w:t>违约责任（注：以下条款仅供参考，可根据项目实际情况修改、删除）</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2.</w:t>
      </w:r>
      <w:r>
        <w:rPr>
          <w:rFonts w:hint="eastAsia" w:ascii="仿宋_GB2312" w:hAnsi="Times New Roman" w:eastAsia="仿宋_GB2312" w:cs="仿宋_GB2312"/>
          <w:color w:val="000000"/>
          <w:kern w:val="0"/>
          <w:sz w:val="32"/>
          <w:szCs w:val="32"/>
          <w:lang w:val="en-US" w:eastAsia="zh-CN" w:bidi="ar"/>
        </w:rPr>
        <w:t>中标人不履行或不能履行本合同，应向采购人赔偿由此造成的全部损失，并承担与合同总额</w:t>
      </w:r>
      <w:r>
        <w:rPr>
          <w:rFonts w:hint="default" w:ascii="Times New Roman" w:hAnsi="Times New Roman" w:eastAsia="仿宋_GB2312" w:cs="Times New Roman"/>
          <w:color w:val="000000"/>
          <w:kern w:val="0"/>
          <w:sz w:val="32"/>
          <w:szCs w:val="32"/>
          <w:lang w:val="en-US" w:eastAsia="zh-CN" w:bidi="ar"/>
        </w:rPr>
        <w:t>30%</w:t>
      </w:r>
      <w:r>
        <w:rPr>
          <w:rFonts w:hint="eastAsia" w:ascii="仿宋_GB2312" w:hAnsi="Times New Roman" w:eastAsia="仿宋_GB2312" w:cs="仿宋_GB2312"/>
          <w:color w:val="000000"/>
          <w:kern w:val="0"/>
          <w:sz w:val="32"/>
          <w:szCs w:val="32"/>
          <w:lang w:val="en-US" w:eastAsia="zh-CN" w:bidi="ar"/>
        </w:rPr>
        <w:t>的违约金。</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3.</w:t>
      </w:r>
      <w:r>
        <w:rPr>
          <w:rFonts w:hint="eastAsia" w:ascii="仿宋_GB2312" w:hAnsi="Times New Roman" w:eastAsia="仿宋_GB2312" w:cs="仿宋_GB2312"/>
          <w:color w:val="000000"/>
          <w:kern w:val="0"/>
          <w:sz w:val="32"/>
          <w:szCs w:val="32"/>
          <w:lang w:val="en-US" w:eastAsia="zh-CN" w:bidi="ar"/>
        </w:rPr>
        <w:t>中标人未按技术要求提供的设备或经验收不合格，采购人有权拒收，中标人应在合同约定的期限内交付合格产品。如因此造成延期交货，按延期交货处理；如拒绝更换合格产品或时间超过</w:t>
      </w:r>
      <w:r>
        <w:rPr>
          <w:rFonts w:hint="default" w:ascii="Times New Roman" w:hAnsi="Times New Roman" w:eastAsia="仿宋_GB2312" w:cs="Times New Roman"/>
          <w:color w:val="000000"/>
          <w:kern w:val="0"/>
          <w:sz w:val="32"/>
          <w:szCs w:val="32"/>
          <w:lang w:val="en-US" w:eastAsia="zh-CN" w:bidi="ar"/>
        </w:rPr>
        <w:t>30</w:t>
      </w:r>
      <w:r>
        <w:rPr>
          <w:rFonts w:hint="eastAsia" w:ascii="仿宋_GB2312" w:hAnsi="Times New Roman" w:eastAsia="仿宋_GB2312" w:cs="仿宋_GB2312"/>
          <w:color w:val="000000"/>
          <w:kern w:val="0"/>
          <w:sz w:val="32"/>
          <w:szCs w:val="32"/>
          <w:lang w:val="en-US" w:eastAsia="zh-CN" w:bidi="ar"/>
        </w:rPr>
        <w:t>天尚未交付合格产品，均按不能履行本合同的约定承担违约责任。</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4.</w:t>
      </w:r>
      <w:r>
        <w:rPr>
          <w:rFonts w:hint="eastAsia" w:ascii="仿宋_GB2312" w:hAnsi="Times New Roman" w:eastAsia="仿宋_GB2312" w:cs="仿宋_GB2312"/>
          <w:color w:val="000000"/>
          <w:kern w:val="0"/>
          <w:sz w:val="32"/>
          <w:szCs w:val="32"/>
          <w:lang w:val="en-US" w:eastAsia="zh-CN" w:bidi="ar"/>
        </w:rPr>
        <w:t>中标人延期交货，应向采购人偿付延期违约金，违约金按每天人民币</w:t>
      </w:r>
      <w:r>
        <w:rPr>
          <w:rFonts w:hint="eastAsia" w:ascii="Times New Roman" w:hAnsi="Times New Roman" w:eastAsia="仿宋_GB2312" w:cs="Times New Roman"/>
          <w:color w:val="000000"/>
          <w:kern w:val="0"/>
          <w:sz w:val="32"/>
          <w:szCs w:val="32"/>
          <w:u w:val="single"/>
          <w:lang w:val="en-US" w:eastAsia="zh-CN" w:bidi="ar"/>
        </w:rPr>
        <w:t xml:space="preserve"> </w:t>
      </w:r>
      <w:r>
        <w:rPr>
          <w:rFonts w:hint="eastAsia" w:ascii="仿宋_GB2312" w:hAnsi="Times New Roman" w:eastAsia="仿宋_GB2312" w:cs="仿宋_GB2312"/>
          <w:color w:val="000000"/>
          <w:kern w:val="0"/>
          <w:sz w:val="32"/>
          <w:szCs w:val="32"/>
          <w:u w:val="single"/>
          <w:lang w:val="en-US" w:eastAsia="zh-CN" w:bidi="ar"/>
        </w:rPr>
        <w:t>壹</w:t>
      </w:r>
      <w:r>
        <w:rPr>
          <w:rFonts w:hint="eastAsia" w:ascii="Times New Roman" w:hAnsi="Times New Roman" w:eastAsia="仿宋_GB2312" w:cs="Times New Roman"/>
          <w:color w:val="000000"/>
          <w:kern w:val="0"/>
          <w:sz w:val="32"/>
          <w:szCs w:val="32"/>
          <w:u w:val="single"/>
          <w:lang w:val="en-US" w:eastAsia="zh-CN" w:bidi="ar"/>
        </w:rPr>
        <w:t xml:space="preserve"> </w:t>
      </w:r>
      <w:r>
        <w:rPr>
          <w:rFonts w:hint="eastAsia" w:ascii="仿宋_GB2312" w:hAnsi="Times New Roman" w:eastAsia="仿宋_GB2312" w:cs="仿宋_GB2312"/>
          <w:color w:val="000000"/>
          <w:kern w:val="0"/>
          <w:sz w:val="32"/>
          <w:szCs w:val="32"/>
          <w:lang w:val="en-US" w:eastAsia="zh-CN" w:bidi="ar"/>
        </w:rPr>
        <w:t>千元计算。如延期时间超过</w:t>
      </w:r>
      <w:r>
        <w:rPr>
          <w:rFonts w:hint="default" w:ascii="Times New Roman" w:hAnsi="Times New Roman" w:eastAsia="仿宋_GB2312" w:cs="Times New Roman"/>
          <w:color w:val="000000"/>
          <w:kern w:val="0"/>
          <w:sz w:val="32"/>
          <w:szCs w:val="32"/>
          <w:lang w:val="en-US" w:eastAsia="zh-CN" w:bidi="ar"/>
        </w:rPr>
        <w:t>30</w:t>
      </w:r>
      <w:r>
        <w:rPr>
          <w:rFonts w:hint="eastAsia" w:ascii="仿宋_GB2312" w:hAnsi="Times New Roman" w:eastAsia="仿宋_GB2312" w:cs="仿宋_GB2312"/>
          <w:color w:val="000000"/>
          <w:kern w:val="0"/>
          <w:sz w:val="32"/>
          <w:szCs w:val="32"/>
          <w:lang w:val="en-US" w:eastAsia="zh-CN" w:bidi="ar"/>
        </w:rPr>
        <w:t>天，则视为中标人不履行本合同，采购人有权单方面解除本合同，同时按本条第一款约定承担违约责任。</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黑体" w:hAnsi="宋体" w:eastAsia="黑体" w:cs="黑体"/>
          <w:color w:val="000000"/>
          <w:kern w:val="0"/>
          <w:sz w:val="32"/>
          <w:szCs w:val="32"/>
          <w:lang w:val="en-US" w:eastAsia="zh-CN" w:bidi="ar"/>
        </w:rPr>
        <w:t>十一、评标办法</w:t>
      </w:r>
      <w:r>
        <w:rPr>
          <w:rFonts w:hint="eastAsia" w:ascii="仿宋_GB2312" w:hAnsi="Times New Roman" w:eastAsia="仿宋_GB2312" w:cs="仿宋_GB2312"/>
          <w:color w:val="000000"/>
          <w:kern w:val="0"/>
          <w:sz w:val="32"/>
          <w:szCs w:val="32"/>
          <w:lang w:val="en-US" w:eastAsia="zh-CN" w:bidi="ar"/>
        </w:rPr>
        <w:t>（请在以下两种评标方法中选其一即可，同时删除另一种评标办法）</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最低评标价法或综合评分法。采用综合评分法的项目须提供综合评分因素和标准。</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注：评标方法释义（提交方案时请删除此段）</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1.</w:t>
      </w:r>
      <w:r>
        <w:rPr>
          <w:rFonts w:hint="eastAsia" w:ascii="仿宋_GB2312" w:hAnsi="Times New Roman" w:eastAsia="仿宋_GB2312" w:cs="仿宋_GB2312"/>
          <w:color w:val="000000"/>
          <w:kern w:val="0"/>
          <w:sz w:val="32"/>
          <w:szCs w:val="32"/>
          <w:lang w:val="en-US" w:eastAsia="zh-CN" w:bidi="ar"/>
        </w:rPr>
        <w:t>最低评标价法：是指以价格为主要因素确定中标候选供应商的评标办法，即在全部满足招标文件实质性要求前提下，依据统一的价格要素评定最低报价，以提出最低报价的投标人作为中标候选供应商或者中标供应商的评标方法。</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2.</w:t>
      </w:r>
      <w:r>
        <w:rPr>
          <w:rFonts w:hint="eastAsia" w:ascii="仿宋_GB2312" w:hAnsi="Times New Roman" w:eastAsia="仿宋_GB2312" w:cs="仿宋_GB2312"/>
          <w:color w:val="000000"/>
          <w:kern w:val="0"/>
          <w:sz w:val="32"/>
          <w:szCs w:val="32"/>
          <w:lang w:val="en-US" w:eastAsia="zh-CN" w:bidi="ar"/>
        </w:rPr>
        <w:t>综合评分法：是指在最大限度地满足招标文件实质性要求前提下，按照招标文件中规定的各项因素进行综合评审后，以评标总得分最高的投标人作为中标候选供应商或者中标供应商的评标方法。基本要求：</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w:t>
      </w:r>
      <w:r>
        <w:rPr>
          <w:rFonts w:hint="default" w:ascii="Times New Roman" w:hAnsi="Times New Roman" w:eastAsia="仿宋_GB2312" w:cs="Times New Roman"/>
          <w:color w:val="000000"/>
          <w:kern w:val="0"/>
          <w:sz w:val="32"/>
          <w:szCs w:val="32"/>
          <w:lang w:val="en-US" w:eastAsia="zh-CN" w:bidi="ar"/>
        </w:rPr>
        <w:t>1</w:t>
      </w:r>
      <w:r>
        <w:rPr>
          <w:rFonts w:hint="eastAsia" w:ascii="仿宋_GB2312" w:hAnsi="Times New Roman" w:eastAsia="仿宋_GB2312" w:cs="仿宋_GB2312"/>
          <w:color w:val="000000"/>
          <w:kern w:val="0"/>
          <w:sz w:val="32"/>
          <w:szCs w:val="32"/>
          <w:lang w:val="en-US" w:eastAsia="zh-CN" w:bidi="ar"/>
        </w:rPr>
        <w:t>）原则上价格因素权重在</w:t>
      </w:r>
      <w:r>
        <w:rPr>
          <w:rFonts w:hint="default" w:ascii="Times New Roman" w:hAnsi="Times New Roman" w:eastAsia="仿宋_GB2312" w:cs="Times New Roman"/>
          <w:color w:val="000000"/>
          <w:kern w:val="0"/>
          <w:sz w:val="32"/>
          <w:szCs w:val="32"/>
          <w:lang w:val="en-US" w:eastAsia="zh-CN" w:bidi="ar"/>
        </w:rPr>
        <w:t>45%</w:t>
      </w:r>
      <w:r>
        <w:rPr>
          <w:rFonts w:hint="eastAsia" w:ascii="仿宋_GB2312" w:hAnsi="Times New Roman" w:eastAsia="仿宋_GB2312" w:cs="仿宋_GB2312"/>
          <w:color w:val="000000"/>
          <w:kern w:val="0"/>
          <w:sz w:val="32"/>
          <w:szCs w:val="32"/>
          <w:lang w:val="en-US" w:eastAsia="zh-CN" w:bidi="ar"/>
        </w:rPr>
        <w:t>至</w:t>
      </w:r>
      <w:r>
        <w:rPr>
          <w:rFonts w:hint="default" w:ascii="Times New Roman" w:hAnsi="Times New Roman" w:eastAsia="仿宋_GB2312" w:cs="Times New Roman"/>
          <w:color w:val="000000"/>
          <w:kern w:val="0"/>
          <w:sz w:val="32"/>
          <w:szCs w:val="32"/>
          <w:lang w:val="en-US" w:eastAsia="zh-CN" w:bidi="ar"/>
        </w:rPr>
        <w:t>60%</w:t>
      </w:r>
      <w:r>
        <w:rPr>
          <w:rFonts w:hint="eastAsia" w:ascii="仿宋_GB2312" w:hAnsi="Times New Roman" w:eastAsia="仿宋_GB2312" w:cs="仿宋_GB2312"/>
          <w:color w:val="000000"/>
          <w:kern w:val="0"/>
          <w:sz w:val="32"/>
          <w:szCs w:val="32"/>
          <w:lang w:val="en-US" w:eastAsia="zh-CN" w:bidi="ar"/>
        </w:rPr>
        <w:t>之间，商务因素权重不得高于</w:t>
      </w:r>
      <w:r>
        <w:rPr>
          <w:rFonts w:hint="default" w:ascii="Times New Roman" w:hAnsi="Times New Roman" w:eastAsia="仿宋_GB2312" w:cs="Times New Roman"/>
          <w:color w:val="000000"/>
          <w:kern w:val="0"/>
          <w:sz w:val="32"/>
          <w:szCs w:val="32"/>
          <w:lang w:val="en-US" w:eastAsia="zh-CN" w:bidi="ar"/>
        </w:rPr>
        <w:t>15%</w:t>
      </w:r>
      <w:r>
        <w:rPr>
          <w:rFonts w:hint="eastAsia" w:ascii="仿宋_GB2312" w:hAnsi="Times New Roman" w:eastAsia="仿宋_GB2312" w:cs="仿宋_GB2312"/>
          <w:color w:val="000000"/>
          <w:kern w:val="0"/>
          <w:sz w:val="32"/>
          <w:szCs w:val="32"/>
          <w:lang w:val="en-US" w:eastAsia="zh-CN" w:bidi="ar"/>
        </w:rPr>
        <w:t>，剩余分值为技术分值，满分</w:t>
      </w:r>
      <w:r>
        <w:rPr>
          <w:rFonts w:hint="default" w:ascii="Times New Roman" w:hAnsi="Times New Roman" w:eastAsia="仿宋_GB2312" w:cs="Times New Roman"/>
          <w:color w:val="000000"/>
          <w:kern w:val="0"/>
          <w:sz w:val="32"/>
          <w:szCs w:val="32"/>
          <w:lang w:val="en-US" w:eastAsia="zh-CN" w:bidi="ar"/>
        </w:rPr>
        <w:t>100</w:t>
      </w:r>
      <w:r>
        <w:rPr>
          <w:rFonts w:hint="eastAsia" w:ascii="仿宋_GB2312" w:hAnsi="Times New Roman" w:eastAsia="仿宋_GB2312" w:cs="仿宋_GB2312"/>
          <w:color w:val="000000"/>
          <w:kern w:val="0"/>
          <w:sz w:val="32"/>
          <w:szCs w:val="32"/>
          <w:lang w:val="en-US" w:eastAsia="zh-CN" w:bidi="ar"/>
        </w:rPr>
        <w:t>分。</w:t>
      </w:r>
    </w:p>
    <w:p>
      <w:pPr>
        <w:keepNext w:val="0"/>
        <w:keepLines w:val="0"/>
        <w:widowControl w:val="0"/>
        <w:suppressLineNumbers w:val="0"/>
        <w:autoSpaceDE w:val="0"/>
        <w:autoSpaceDN w:val="0"/>
        <w:adjustRightInd w:val="0"/>
        <w:spacing w:before="0" w:beforeAutospacing="0" w:after="0" w:afterAutospacing="0" w:line="53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w:t>
      </w:r>
      <w:r>
        <w:rPr>
          <w:rFonts w:hint="default" w:ascii="Times New Roman" w:hAnsi="Times New Roman" w:eastAsia="仿宋_GB2312" w:cs="Times New Roman"/>
          <w:color w:val="000000"/>
          <w:kern w:val="0"/>
          <w:sz w:val="32"/>
          <w:szCs w:val="32"/>
          <w:lang w:val="en-US" w:eastAsia="zh-CN" w:bidi="ar"/>
        </w:rPr>
        <w:t>2</w:t>
      </w:r>
      <w:r>
        <w:rPr>
          <w:rFonts w:hint="eastAsia" w:ascii="仿宋_GB2312" w:hAnsi="Times New Roman" w:eastAsia="仿宋_GB2312" w:cs="仿宋_GB2312"/>
          <w:color w:val="000000"/>
          <w:kern w:val="0"/>
          <w:sz w:val="32"/>
          <w:szCs w:val="32"/>
          <w:lang w:val="en-US" w:eastAsia="zh-CN" w:bidi="ar"/>
        </w:rPr>
        <w:t>）单项评分项分值不得高于</w:t>
      </w:r>
      <w:r>
        <w:rPr>
          <w:rFonts w:hint="default" w:ascii="Times New Roman" w:hAnsi="Times New Roman" w:eastAsia="仿宋_GB2312" w:cs="Times New Roman"/>
          <w:color w:val="000000"/>
          <w:kern w:val="0"/>
          <w:sz w:val="32"/>
          <w:szCs w:val="32"/>
          <w:lang w:val="en-US" w:eastAsia="zh-CN" w:bidi="ar"/>
        </w:rPr>
        <w:t>3</w:t>
      </w:r>
      <w:r>
        <w:rPr>
          <w:rFonts w:hint="eastAsia" w:ascii="仿宋_GB2312" w:hAnsi="Times New Roman" w:eastAsia="仿宋_GB2312" w:cs="仿宋_GB2312"/>
          <w:color w:val="000000"/>
          <w:kern w:val="0"/>
          <w:sz w:val="32"/>
          <w:szCs w:val="32"/>
          <w:lang w:val="en-US" w:eastAsia="zh-CN" w:bidi="ar"/>
        </w:rPr>
        <w:t>分。</w:t>
      </w:r>
    </w:p>
    <w:p>
      <w:pPr>
        <w:keepNext w:val="0"/>
        <w:keepLines w:val="0"/>
        <w:widowControl w:val="0"/>
        <w:suppressLineNumbers w:val="0"/>
        <w:autoSpaceDE w:val="0"/>
        <w:autoSpaceDN w:val="0"/>
        <w:adjustRightInd w:val="0"/>
        <w:spacing w:before="0" w:beforeAutospacing="0" w:after="0" w:afterAutospacing="0" w:line="52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w:t>
      </w:r>
      <w:r>
        <w:rPr>
          <w:rFonts w:hint="default" w:ascii="Times New Roman" w:hAnsi="Times New Roman" w:eastAsia="仿宋_GB2312" w:cs="Times New Roman"/>
          <w:color w:val="000000"/>
          <w:kern w:val="0"/>
          <w:sz w:val="32"/>
          <w:szCs w:val="32"/>
          <w:lang w:val="en-US" w:eastAsia="zh-CN" w:bidi="ar"/>
        </w:rPr>
        <w:t>3</w:t>
      </w:r>
      <w:r>
        <w:rPr>
          <w:rFonts w:hint="eastAsia" w:ascii="仿宋_GB2312" w:hAnsi="Times New Roman" w:eastAsia="仿宋_GB2312" w:cs="仿宋_GB2312"/>
          <w:color w:val="000000"/>
          <w:kern w:val="0"/>
          <w:sz w:val="32"/>
          <w:szCs w:val="32"/>
          <w:lang w:val="en-US" w:eastAsia="zh-CN" w:bidi="ar"/>
        </w:rPr>
        <w:t>）产品演示或样品展示评分分值总分</w:t>
      </w:r>
      <w:r>
        <w:rPr>
          <w:rFonts w:hint="eastAsia" w:ascii="仿宋_GB2312" w:hAnsi="宋体" w:eastAsia="仿宋_GB2312" w:cs="仿宋_GB2312"/>
          <w:color w:val="000000"/>
          <w:kern w:val="0"/>
          <w:sz w:val="32"/>
          <w:szCs w:val="32"/>
          <w:lang w:val="en-US" w:eastAsia="zh-CN" w:bidi="ar"/>
        </w:rPr>
        <w:t>不得超过</w:t>
      </w:r>
      <w:r>
        <w:rPr>
          <w:rFonts w:hint="eastAsia" w:ascii="仿宋_GB2312" w:hAnsi="Times New Roman" w:eastAsia="仿宋_GB2312" w:cs="仿宋_GB2312"/>
          <w:color w:val="000000"/>
          <w:kern w:val="0"/>
          <w:sz w:val="32"/>
          <w:szCs w:val="32"/>
          <w:lang w:val="en-US" w:eastAsia="zh-CN" w:bidi="ar"/>
        </w:rPr>
        <w:t>技术分值总分的</w:t>
      </w:r>
      <w:r>
        <w:rPr>
          <w:rFonts w:hint="default" w:ascii="Times New Roman" w:hAnsi="Times New Roman" w:eastAsia="仿宋_GB2312" w:cs="Times New Roman"/>
          <w:color w:val="000000"/>
          <w:kern w:val="0"/>
          <w:sz w:val="32"/>
          <w:szCs w:val="32"/>
          <w:lang w:val="en-US" w:eastAsia="zh-CN" w:bidi="ar"/>
        </w:rPr>
        <w:t>20%</w:t>
      </w:r>
      <w:r>
        <w:rPr>
          <w:rFonts w:hint="eastAsia" w:ascii="仿宋_GB2312" w:hAnsi="Times New Roman" w:eastAsia="仿宋_GB2312" w:cs="仿宋_GB2312"/>
          <w:color w:val="000000"/>
          <w:kern w:val="0"/>
          <w:sz w:val="32"/>
          <w:szCs w:val="32"/>
          <w:lang w:val="en-US" w:eastAsia="zh-CN" w:bidi="ar"/>
        </w:rPr>
        <w:t>。演示要求应写明演示某个产品的某项功能或技术参数，且此项功能或技术参数应在货物技术规格参数中列明。演示方式：采用自带设备现场演示或录制视频演示。演示时间：不超过</w:t>
      </w:r>
      <w:r>
        <w:rPr>
          <w:rFonts w:hint="default" w:ascii="Times New Roman" w:hAnsi="Times New Roman" w:eastAsia="仿宋_GB2312" w:cs="Times New Roman"/>
          <w:color w:val="000000"/>
          <w:kern w:val="0"/>
          <w:sz w:val="32"/>
          <w:szCs w:val="32"/>
          <w:lang w:val="en-US" w:eastAsia="zh-CN" w:bidi="ar"/>
        </w:rPr>
        <w:t>15</w:t>
      </w:r>
      <w:r>
        <w:rPr>
          <w:rFonts w:hint="eastAsia" w:ascii="仿宋_GB2312" w:hAnsi="Times New Roman" w:eastAsia="仿宋_GB2312" w:cs="仿宋_GB2312"/>
          <w:color w:val="000000"/>
          <w:kern w:val="0"/>
          <w:sz w:val="32"/>
          <w:szCs w:val="32"/>
          <w:lang w:val="en-US" w:eastAsia="zh-CN" w:bidi="ar"/>
        </w:rPr>
        <w:t>分钟。样品展示应写明品目号</w:t>
      </w:r>
      <w:r>
        <w:rPr>
          <w:rFonts w:hint="default" w:ascii="Times New Roman" w:hAnsi="Times New Roman" w:eastAsia="仿宋_GB2312" w:cs="Times New Roman"/>
          <w:color w:val="000000"/>
          <w:kern w:val="0"/>
          <w:sz w:val="32"/>
          <w:szCs w:val="32"/>
          <w:lang w:val="en-US" w:eastAsia="zh-CN" w:bidi="ar"/>
        </w:rPr>
        <w:t>1-X</w:t>
      </w:r>
      <w:r>
        <w:rPr>
          <w:rFonts w:hint="eastAsia" w:ascii="仿宋_GB2312" w:hAnsi="Times New Roman" w:eastAsia="仿宋_GB2312" w:cs="仿宋_GB2312"/>
          <w:color w:val="000000"/>
          <w:kern w:val="0"/>
          <w:sz w:val="32"/>
          <w:szCs w:val="32"/>
          <w:lang w:val="en-US" w:eastAsia="zh-CN" w:bidi="ar"/>
        </w:rPr>
        <w:t>某个产品的具体样品名称，列明具体的样品评审内容（如尺寸、材质等）。</w:t>
      </w:r>
    </w:p>
    <w:p>
      <w:pPr>
        <w:keepNext w:val="0"/>
        <w:keepLines w:val="0"/>
        <w:widowControl w:val="0"/>
        <w:suppressLineNumbers w:val="0"/>
        <w:autoSpaceDE w:val="0"/>
        <w:autoSpaceDN w:val="0"/>
        <w:adjustRightInd w:val="0"/>
        <w:spacing w:before="0" w:beforeAutospacing="0" w:after="0" w:afterAutospacing="0" w:line="52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产品演示或样品展示评分非必须评分项，请根据实际需求设置产品演示或样品展示评分条款。</w:t>
      </w:r>
    </w:p>
    <w:p>
      <w:pPr>
        <w:keepNext w:val="0"/>
        <w:keepLines w:val="0"/>
        <w:widowControl w:val="0"/>
        <w:suppressLineNumbers w:val="0"/>
        <w:autoSpaceDE w:val="0"/>
        <w:autoSpaceDN w:val="0"/>
        <w:adjustRightInd w:val="0"/>
        <w:spacing w:before="0" w:beforeAutospacing="0" w:after="0" w:afterAutospacing="0" w:line="520" w:lineRule="exact"/>
        <w:ind w:left="0" w:right="0" w:firstLine="640" w:firstLineChars="200"/>
        <w:jc w:val="left"/>
        <w:rPr>
          <w:rFonts w:hint="eastAsia" w:ascii="仿宋_GB2312" w:hAnsi="宋体" w:eastAsia="仿宋_GB2312" w:cs="Times New Roman"/>
          <w:bCs/>
          <w:color w:val="000000"/>
          <w:kern w:val="2"/>
          <w:sz w:val="24"/>
          <w:szCs w:val="24"/>
        </w:rPr>
      </w:pPr>
      <w:r>
        <w:rPr>
          <w:rFonts w:hint="eastAsia" w:ascii="仿宋_GB2312" w:hAnsi="Times New Roman" w:eastAsia="仿宋_GB2312" w:cs="仿宋_GB2312"/>
          <w:color w:val="000000"/>
          <w:kern w:val="0"/>
          <w:sz w:val="32"/>
          <w:szCs w:val="32"/>
          <w:lang w:val="en-US" w:eastAsia="zh-CN" w:bidi="ar"/>
        </w:rPr>
        <w:t>（</w:t>
      </w:r>
      <w:r>
        <w:rPr>
          <w:rFonts w:hint="default" w:ascii="Times New Roman" w:hAnsi="Times New Roman" w:eastAsia="仿宋_GB2312" w:cs="Times New Roman"/>
          <w:color w:val="000000"/>
          <w:kern w:val="0"/>
          <w:sz w:val="32"/>
          <w:szCs w:val="32"/>
          <w:lang w:val="en-US" w:eastAsia="zh-CN" w:bidi="ar"/>
        </w:rPr>
        <w:t>4</w:t>
      </w:r>
      <w:r>
        <w:rPr>
          <w:rFonts w:hint="eastAsia" w:ascii="仿宋_GB2312" w:hAnsi="Times New Roman" w:eastAsia="仿宋_GB2312" w:cs="仿宋_GB2312"/>
          <w:color w:val="000000"/>
          <w:kern w:val="0"/>
          <w:sz w:val="32"/>
          <w:szCs w:val="32"/>
          <w:lang w:val="en-US" w:eastAsia="zh-CN" w:bidi="ar"/>
        </w:rPr>
        <w:t>）所有非国家强制类证书分值不得大于</w:t>
      </w:r>
      <w:r>
        <w:rPr>
          <w:rFonts w:hint="default" w:ascii="Times New Roman" w:hAnsi="Times New Roman" w:eastAsia="仿宋_GB2312" w:cs="Times New Roman"/>
          <w:color w:val="000000"/>
          <w:kern w:val="0"/>
          <w:sz w:val="32"/>
          <w:szCs w:val="32"/>
          <w:lang w:val="en-US" w:eastAsia="zh-CN" w:bidi="ar"/>
        </w:rPr>
        <w:t>1</w:t>
      </w:r>
      <w:r>
        <w:rPr>
          <w:rFonts w:hint="eastAsia" w:ascii="仿宋_GB2312" w:hAnsi="Times New Roman" w:eastAsia="仿宋_GB2312" w:cs="仿宋_GB2312"/>
          <w:color w:val="000000"/>
          <w:kern w:val="0"/>
          <w:sz w:val="32"/>
          <w:szCs w:val="32"/>
          <w:lang w:val="en-US" w:eastAsia="zh-CN" w:bidi="ar"/>
        </w:rPr>
        <w:t>分。</w:t>
      </w:r>
    </w:p>
    <w:p>
      <w:pPr>
        <w:keepNext w:val="0"/>
        <w:keepLines w:val="0"/>
        <w:widowControl w:val="0"/>
        <w:suppressLineNumbers w:val="0"/>
        <w:autoSpaceDE w:val="0"/>
        <w:autoSpaceDN w:val="0"/>
        <w:adjustRightInd w:val="0"/>
        <w:spacing w:before="0" w:beforeAutospacing="0" w:after="0" w:afterAutospacing="0" w:line="520" w:lineRule="exact"/>
        <w:ind w:left="0" w:right="0" w:firstLine="640" w:firstLineChars="200"/>
        <w:jc w:val="left"/>
        <w:rPr>
          <w:rFonts w:hint="default" w:ascii="Times New Roman" w:hAnsi="Times New Roman" w:eastAsia="仿宋_GB2312" w:cs="Times New Roman"/>
          <w:color w:val="000000"/>
          <w:kern w:val="2"/>
          <w:sz w:val="32"/>
          <w:szCs w:val="32"/>
        </w:rPr>
      </w:pPr>
      <w:r>
        <w:rPr>
          <w:rFonts w:hint="eastAsia" w:ascii="仿宋_GB2312" w:hAnsi="Times New Roman" w:eastAsia="仿宋_GB2312" w:cs="仿宋_GB2312"/>
          <w:color w:val="000000"/>
          <w:kern w:val="0"/>
          <w:sz w:val="32"/>
          <w:szCs w:val="32"/>
          <w:lang w:val="en-US" w:eastAsia="zh-CN" w:bidi="ar"/>
        </w:rPr>
        <w:t>综合评分参考样式：（注：以下评分分值、内容仅供参考，请据实采纳、调整、删除，切勿照搬。</w:t>
      </w:r>
      <w:r>
        <w:rPr>
          <w:rFonts w:hint="eastAsia" w:ascii="仿宋_GB2312" w:hAnsi="Times New Roman" w:eastAsia="仿宋_GB2312" w:cs="仿宋_GB2312"/>
          <w:color w:val="000000"/>
          <w:kern w:val="2"/>
          <w:sz w:val="32"/>
          <w:szCs w:val="32"/>
          <w:lang w:val="en-US" w:eastAsia="zh-CN" w:bidi="ar"/>
        </w:rPr>
        <w:t>具体设置不得违背最新政府采购负面清单）</w:t>
      </w:r>
    </w:p>
    <w:p>
      <w:pPr>
        <w:keepNext w:val="0"/>
        <w:keepLines w:val="0"/>
        <w:widowControl w:val="0"/>
        <w:suppressLineNumbers w:val="0"/>
        <w:autoSpaceDE w:val="0"/>
        <w:autoSpaceDN w:val="0"/>
        <w:adjustRightInd w:val="0"/>
        <w:spacing w:before="0" w:beforeAutospacing="0" w:after="0" w:afterAutospacing="0" w:line="52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技术部分（</w:t>
      </w:r>
      <w:r>
        <w:rPr>
          <w:rFonts w:hint="eastAsia" w:ascii="Times New Roman" w:hAnsi="Times New Roman" w:eastAsia="仿宋_GB2312" w:cs="Times New Roman"/>
          <w:color w:val="000000"/>
          <w:kern w:val="0"/>
          <w:sz w:val="32"/>
          <w:szCs w:val="32"/>
          <w:lang w:val="en-US" w:eastAsia="zh-CN" w:bidi="ar"/>
        </w:rPr>
        <w:t xml:space="preserve">   </w:t>
      </w:r>
      <w:r>
        <w:rPr>
          <w:rFonts w:hint="eastAsia" w:ascii="仿宋_GB2312" w:hAnsi="Times New Roman" w:eastAsia="仿宋_GB2312" w:cs="仿宋_GB2312"/>
          <w:color w:val="000000"/>
          <w:kern w:val="0"/>
          <w:sz w:val="32"/>
          <w:szCs w:val="32"/>
          <w:lang w:val="en-US" w:eastAsia="zh-CN" w:bidi="ar"/>
        </w:rPr>
        <w:t>分）</w:t>
      </w:r>
    </w:p>
    <w:tbl>
      <w:tblPr>
        <w:tblStyle w:val="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28" w:type="dxa"/>
          <w:bottom w:w="0" w:type="dxa"/>
          <w:right w:w="28" w:type="dxa"/>
        </w:tblCellMar>
      </w:tblPr>
      <w:tblGrid>
        <w:gridCol w:w="1248"/>
        <w:gridCol w:w="1018"/>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28" w:type="dxa"/>
            <w:bottom w:w="0" w:type="dxa"/>
            <w:right w:w="28" w:type="dxa"/>
          </w:tblCellMar>
        </w:tblPrEx>
        <w:trPr>
          <w:trHeight w:val="454" w:hRule="atLeast"/>
          <w:jc w:val="center"/>
        </w:trPr>
        <w:tc>
          <w:tcPr>
            <w:tcW w:w="7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
                <w:bCs/>
                <w:color w:val="000000"/>
                <w:kern w:val="2"/>
                <w:sz w:val="21"/>
                <w:szCs w:val="21"/>
                <w:bdr w:val="none" w:color="auto" w:sz="0" w:space="0"/>
              </w:rPr>
            </w:pPr>
            <w:r>
              <w:rPr>
                <w:rFonts w:hint="eastAsia" w:ascii="仿宋_GB2312" w:hAnsi="宋体" w:eastAsia="仿宋_GB2312" w:cs="仿宋_GB2312"/>
                <w:b/>
                <w:bCs/>
                <w:color w:val="000000"/>
                <w:kern w:val="2"/>
                <w:sz w:val="21"/>
                <w:szCs w:val="21"/>
                <w:bdr w:val="none" w:color="auto" w:sz="0" w:space="0"/>
                <w:lang w:val="en-US" w:eastAsia="zh-CN" w:bidi="ar"/>
              </w:rPr>
              <w:t>评标项目</w:t>
            </w:r>
          </w:p>
        </w:tc>
        <w:tc>
          <w:tcPr>
            <w:tcW w:w="609"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
                <w:bCs/>
                <w:color w:val="000000"/>
                <w:kern w:val="2"/>
                <w:sz w:val="21"/>
                <w:szCs w:val="21"/>
                <w:bdr w:val="none" w:color="auto" w:sz="0" w:space="0"/>
              </w:rPr>
            </w:pPr>
            <w:r>
              <w:rPr>
                <w:rFonts w:hint="eastAsia" w:ascii="仿宋_GB2312" w:hAnsi="宋体" w:eastAsia="仿宋_GB2312" w:cs="仿宋_GB2312"/>
                <w:b/>
                <w:bCs/>
                <w:color w:val="000000"/>
                <w:kern w:val="2"/>
                <w:sz w:val="21"/>
                <w:szCs w:val="21"/>
                <w:bdr w:val="none" w:color="auto" w:sz="0" w:space="0"/>
                <w:lang w:val="en-US" w:eastAsia="zh-CN" w:bidi="ar"/>
              </w:rPr>
              <w:t>评标分值</w:t>
            </w:r>
          </w:p>
        </w:tc>
        <w:tc>
          <w:tcPr>
            <w:tcW w:w="3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
                <w:bCs/>
                <w:color w:val="000000"/>
                <w:kern w:val="2"/>
                <w:sz w:val="21"/>
                <w:szCs w:val="21"/>
                <w:bdr w:val="none" w:color="auto" w:sz="0" w:space="0"/>
              </w:rPr>
            </w:pPr>
            <w:r>
              <w:rPr>
                <w:rFonts w:hint="eastAsia" w:ascii="仿宋_GB2312" w:hAnsi="宋体" w:eastAsia="仿宋_GB2312" w:cs="仿宋_GB2312"/>
                <w:b/>
                <w:bCs/>
                <w:color w:val="000000"/>
                <w:kern w:val="2"/>
                <w:sz w:val="21"/>
                <w:szCs w:val="21"/>
                <w:bdr w:val="none" w:color="auto" w:sz="0" w:space="0"/>
                <w:lang w:val="en-US" w:eastAsia="zh-CN" w:bidi="ar"/>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7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技术要求</w:t>
            </w:r>
          </w:p>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响应情况</w:t>
            </w:r>
          </w:p>
        </w:tc>
        <w:tc>
          <w:tcPr>
            <w:tcW w:w="609"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40（单项</w:t>
            </w:r>
          </w:p>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分值</w:t>
            </w:r>
          </w:p>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不高于</w:t>
            </w:r>
          </w:p>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3分）</w:t>
            </w:r>
          </w:p>
        </w:tc>
        <w:tc>
          <w:tcPr>
            <w:tcW w:w="3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left"/>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根据各投标人对招标文件的技术和服务要求的逐项响应承诺等方面情况进行评分，投标人全部满足招标文件要求的得40分。（此项分值应按前文技术参数逐条量化后计算总分值，如前文技术参数共计</w:t>
            </w:r>
            <w:r>
              <w:rPr>
                <w:rFonts w:hint="eastAsia" w:ascii="仿宋_GB2312" w:hAnsi="宋体" w:eastAsia="仿宋_GB2312" w:cs="Times New Roman"/>
                <w:bCs/>
                <w:color w:val="000000"/>
                <w:kern w:val="2"/>
                <w:sz w:val="21"/>
                <w:szCs w:val="21"/>
                <w:bdr w:val="none" w:color="auto" w:sz="0" w:space="0"/>
                <w:lang w:val="en-US" w:eastAsia="zh-CN" w:bidi="ar"/>
              </w:rPr>
              <w:t>30</w:t>
            </w:r>
            <w:r>
              <w:rPr>
                <w:rFonts w:hint="eastAsia" w:ascii="仿宋_GB2312" w:hAnsi="宋体" w:eastAsia="仿宋_GB2312" w:cs="仿宋_GB2312"/>
                <w:bCs/>
                <w:color w:val="000000"/>
                <w:kern w:val="2"/>
                <w:sz w:val="21"/>
                <w:szCs w:val="21"/>
                <w:bdr w:val="none" w:color="auto" w:sz="0" w:space="0"/>
                <w:lang w:val="en-US" w:eastAsia="zh-CN" w:bidi="ar"/>
              </w:rPr>
              <w:t>条，每项1.</w:t>
            </w:r>
            <w:r>
              <w:rPr>
                <w:rFonts w:hint="eastAsia" w:ascii="仿宋_GB2312" w:hAnsi="宋体" w:eastAsia="仿宋_GB2312" w:cs="Times New Roman"/>
                <w:bCs/>
                <w:color w:val="000000"/>
                <w:kern w:val="2"/>
                <w:sz w:val="21"/>
                <w:szCs w:val="21"/>
                <w:bdr w:val="none" w:color="auto" w:sz="0" w:space="0"/>
                <w:lang w:val="en-US" w:eastAsia="zh-CN" w:bidi="ar"/>
              </w:rPr>
              <w:t>5</w:t>
            </w:r>
            <w:r>
              <w:rPr>
                <w:rFonts w:hint="eastAsia" w:ascii="仿宋_GB2312" w:hAnsi="宋体" w:eastAsia="仿宋_GB2312" w:cs="仿宋_GB2312"/>
                <w:bCs/>
                <w:color w:val="000000"/>
                <w:kern w:val="2"/>
                <w:sz w:val="21"/>
                <w:szCs w:val="21"/>
                <w:bdr w:val="none" w:color="auto" w:sz="0" w:space="0"/>
                <w:lang w:val="en-US" w:eastAsia="zh-CN" w:bidi="ar"/>
              </w:rPr>
              <w:t>分，总分即4</w:t>
            </w:r>
            <w:r>
              <w:rPr>
                <w:rFonts w:hint="eastAsia" w:ascii="仿宋_GB2312" w:hAnsi="宋体" w:eastAsia="仿宋_GB2312" w:cs="Times New Roman"/>
                <w:bCs/>
                <w:color w:val="000000"/>
                <w:kern w:val="2"/>
                <w:sz w:val="21"/>
                <w:szCs w:val="21"/>
                <w:bdr w:val="none" w:color="auto" w:sz="0" w:space="0"/>
                <w:lang w:val="en-US" w:eastAsia="zh-CN" w:bidi="ar"/>
              </w:rPr>
              <w:t>5</w:t>
            </w:r>
            <w:r>
              <w:rPr>
                <w:rFonts w:hint="eastAsia" w:ascii="仿宋_GB2312" w:hAnsi="宋体" w:eastAsia="仿宋_GB2312" w:cs="仿宋_GB2312"/>
                <w:bCs/>
                <w:color w:val="000000"/>
                <w:kern w:val="2"/>
                <w:sz w:val="21"/>
                <w:szCs w:val="21"/>
                <w:bdr w:val="none" w:color="auto" w:sz="0" w:space="0"/>
                <w:lang w:val="en-US" w:eastAsia="zh-CN" w:bidi="ar"/>
              </w:rPr>
              <w:t>分）</w:t>
            </w:r>
          </w:p>
          <w:p>
            <w:pPr>
              <w:keepNext w:val="0"/>
              <w:keepLines w:val="0"/>
              <w:widowControl w:val="0"/>
              <w:suppressLineNumbers w:val="0"/>
              <w:spacing w:before="0" w:beforeAutospacing="0" w:after="0" w:afterAutospacing="0" w:line="280" w:lineRule="exact"/>
              <w:ind w:left="0" w:right="0"/>
              <w:jc w:val="left"/>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例1：标注“▲”号的技术参数（X</w:t>
            </w:r>
            <w:r>
              <w:rPr>
                <w:rFonts w:hint="eastAsia" w:ascii="仿宋_GB2312" w:hAnsi="宋体" w:eastAsia="仿宋_GB2312" w:cs="Times New Roman"/>
                <w:bCs/>
                <w:color w:val="000000"/>
                <w:kern w:val="2"/>
                <w:sz w:val="21"/>
                <w:szCs w:val="21"/>
                <w:bdr w:val="none" w:color="auto" w:sz="0" w:space="0"/>
                <w:lang w:val="en-US" w:eastAsia="zh-CN" w:bidi="ar"/>
              </w:rPr>
              <w:t>X</w:t>
            </w:r>
            <w:r>
              <w:rPr>
                <w:rFonts w:hint="eastAsia" w:ascii="仿宋_GB2312" w:hAnsi="宋体" w:eastAsia="仿宋_GB2312" w:cs="仿宋_GB2312"/>
                <w:bCs/>
                <w:color w:val="000000"/>
                <w:kern w:val="2"/>
                <w:sz w:val="21"/>
                <w:szCs w:val="21"/>
                <w:bdr w:val="none" w:color="auto" w:sz="0" w:space="0"/>
                <w:lang w:val="en-US" w:eastAsia="zh-CN" w:bidi="ar"/>
              </w:rPr>
              <w:t>项），每负偏离一项扣</w:t>
            </w:r>
            <w:r>
              <w:rPr>
                <w:rFonts w:hint="eastAsia" w:ascii="仿宋_GB2312" w:hAnsi="宋体" w:eastAsia="仿宋_GB2312" w:cs="Times New Roman"/>
                <w:bCs/>
                <w:color w:val="000000"/>
                <w:kern w:val="2"/>
                <w:sz w:val="21"/>
                <w:szCs w:val="21"/>
                <w:bdr w:val="none" w:color="auto" w:sz="0" w:space="0"/>
                <w:lang w:val="en-US" w:eastAsia="zh-CN" w:bidi="ar"/>
              </w:rPr>
              <w:t>XX</w:t>
            </w:r>
            <w:r>
              <w:rPr>
                <w:rFonts w:hint="eastAsia" w:ascii="仿宋_GB2312" w:hAnsi="宋体" w:eastAsia="仿宋_GB2312" w:cs="仿宋_GB2312"/>
                <w:bCs/>
                <w:color w:val="000000"/>
                <w:kern w:val="2"/>
                <w:sz w:val="21"/>
                <w:szCs w:val="21"/>
                <w:bdr w:val="none" w:color="auto" w:sz="0" w:space="0"/>
                <w:lang w:val="en-US" w:eastAsia="zh-CN" w:bidi="ar"/>
              </w:rPr>
              <w:t>分；未带“▲”号的技术参数，以每个产品为一个评分项，一个产品出现负偏离即扣</w:t>
            </w:r>
            <w:r>
              <w:rPr>
                <w:rFonts w:hint="eastAsia" w:ascii="仿宋_GB2312" w:hAnsi="宋体" w:eastAsia="仿宋_GB2312" w:cs="Times New Roman"/>
                <w:bCs/>
                <w:color w:val="000000"/>
                <w:kern w:val="2"/>
                <w:sz w:val="21"/>
                <w:szCs w:val="21"/>
                <w:bdr w:val="none" w:color="auto" w:sz="0" w:space="0"/>
                <w:lang w:val="en-US" w:eastAsia="zh-CN" w:bidi="ar"/>
              </w:rPr>
              <w:t>XX</w:t>
            </w:r>
            <w:r>
              <w:rPr>
                <w:rFonts w:hint="eastAsia" w:ascii="仿宋_GB2312" w:hAnsi="宋体" w:eastAsia="仿宋_GB2312" w:cs="仿宋_GB2312"/>
                <w:bCs/>
                <w:color w:val="000000"/>
                <w:kern w:val="2"/>
                <w:sz w:val="21"/>
                <w:szCs w:val="21"/>
                <w:bdr w:val="none" w:color="auto" w:sz="0" w:space="0"/>
                <w:lang w:val="en-US" w:eastAsia="zh-CN" w:bidi="ar"/>
              </w:rPr>
              <w:t>分。或者以几条参数作为一个项号（共X</w:t>
            </w:r>
            <w:r>
              <w:rPr>
                <w:rFonts w:hint="eastAsia" w:ascii="仿宋_GB2312" w:hAnsi="宋体" w:eastAsia="仿宋_GB2312" w:cs="Times New Roman"/>
                <w:bCs/>
                <w:color w:val="000000"/>
                <w:kern w:val="2"/>
                <w:sz w:val="21"/>
                <w:szCs w:val="21"/>
                <w:bdr w:val="none" w:color="auto" w:sz="0" w:space="0"/>
                <w:lang w:val="en-US" w:eastAsia="zh-CN" w:bidi="ar"/>
              </w:rPr>
              <w:t>X</w:t>
            </w:r>
            <w:r>
              <w:rPr>
                <w:rFonts w:hint="eastAsia" w:ascii="仿宋_GB2312" w:hAnsi="宋体" w:eastAsia="仿宋_GB2312" w:cs="仿宋_GB2312"/>
                <w:bCs/>
                <w:color w:val="000000"/>
                <w:kern w:val="2"/>
                <w:sz w:val="21"/>
                <w:szCs w:val="21"/>
                <w:bdr w:val="none" w:color="auto" w:sz="0" w:space="0"/>
                <w:lang w:val="en-US" w:eastAsia="zh-CN" w:bidi="ar"/>
              </w:rPr>
              <w:t>项），每个项号出现负偏离即扣</w:t>
            </w:r>
            <w:r>
              <w:rPr>
                <w:rFonts w:hint="eastAsia" w:ascii="仿宋_GB2312" w:hAnsi="宋体" w:eastAsia="仿宋_GB2312" w:cs="Times New Roman"/>
                <w:bCs/>
                <w:color w:val="000000"/>
                <w:kern w:val="2"/>
                <w:sz w:val="21"/>
                <w:szCs w:val="21"/>
                <w:bdr w:val="none" w:color="auto" w:sz="0" w:space="0"/>
                <w:lang w:val="en-US" w:eastAsia="zh-CN" w:bidi="ar"/>
              </w:rPr>
              <w:t>XX</w:t>
            </w:r>
            <w:r>
              <w:rPr>
                <w:rFonts w:hint="eastAsia" w:ascii="仿宋_GB2312" w:hAnsi="宋体" w:eastAsia="仿宋_GB2312" w:cs="仿宋_GB2312"/>
                <w:bCs/>
                <w:color w:val="000000"/>
                <w:kern w:val="2"/>
                <w:sz w:val="21"/>
                <w:szCs w:val="21"/>
                <w:bdr w:val="none" w:color="auto" w:sz="0" w:space="0"/>
                <w:lang w:val="en-US" w:eastAsia="zh-CN" w:bidi="ar"/>
              </w:rPr>
              <w:t>分。或者所有技术参数（共计X</w:t>
            </w:r>
            <w:r>
              <w:rPr>
                <w:rFonts w:hint="eastAsia" w:ascii="仿宋_GB2312" w:hAnsi="宋体" w:eastAsia="仿宋_GB2312" w:cs="Times New Roman"/>
                <w:bCs/>
                <w:color w:val="000000"/>
                <w:kern w:val="2"/>
                <w:sz w:val="21"/>
                <w:szCs w:val="21"/>
                <w:bdr w:val="none" w:color="auto" w:sz="0" w:space="0"/>
                <w:lang w:val="en-US" w:eastAsia="zh-CN" w:bidi="ar"/>
              </w:rPr>
              <w:t>X</w:t>
            </w:r>
            <w:r>
              <w:rPr>
                <w:rFonts w:hint="eastAsia" w:ascii="仿宋_GB2312" w:hAnsi="宋体" w:eastAsia="仿宋_GB2312" w:cs="仿宋_GB2312"/>
                <w:bCs/>
                <w:color w:val="000000"/>
                <w:kern w:val="2"/>
                <w:sz w:val="21"/>
                <w:szCs w:val="21"/>
                <w:bdr w:val="none" w:color="auto" w:sz="0" w:space="0"/>
                <w:lang w:val="en-US" w:eastAsia="zh-CN" w:bidi="ar"/>
              </w:rPr>
              <w:t>条）每负偏离一条扣</w:t>
            </w:r>
            <w:r>
              <w:rPr>
                <w:rFonts w:hint="eastAsia" w:ascii="仿宋_GB2312" w:hAnsi="宋体" w:eastAsia="仿宋_GB2312" w:cs="Times New Roman"/>
                <w:bCs/>
                <w:color w:val="000000"/>
                <w:kern w:val="2"/>
                <w:sz w:val="21"/>
                <w:szCs w:val="21"/>
                <w:bdr w:val="none" w:color="auto" w:sz="0" w:space="0"/>
                <w:lang w:val="en-US" w:eastAsia="zh-CN" w:bidi="ar"/>
              </w:rPr>
              <w:t>XX</w:t>
            </w:r>
            <w:r>
              <w:rPr>
                <w:rFonts w:hint="eastAsia" w:ascii="仿宋_GB2312" w:hAnsi="宋体" w:eastAsia="仿宋_GB2312" w:cs="仿宋_GB2312"/>
                <w:bCs/>
                <w:color w:val="000000"/>
                <w:kern w:val="2"/>
                <w:sz w:val="21"/>
                <w:szCs w:val="21"/>
                <w:bdr w:val="none" w:color="auto" w:sz="0" w:space="0"/>
                <w:lang w:val="en-US" w:eastAsia="zh-CN" w:bidi="ar"/>
              </w:rPr>
              <w:t>分。或者序号X</w:t>
            </w:r>
            <w:r>
              <w:rPr>
                <w:rFonts w:hint="eastAsia" w:ascii="仿宋_GB2312" w:hAnsi="宋体" w:eastAsia="仿宋_GB2312" w:cs="Times New Roman"/>
                <w:bCs/>
                <w:color w:val="000000"/>
                <w:kern w:val="2"/>
                <w:sz w:val="21"/>
                <w:szCs w:val="21"/>
                <w:bdr w:val="none" w:color="auto" w:sz="0" w:space="0"/>
                <w:lang w:val="en-US" w:eastAsia="zh-CN" w:bidi="ar"/>
              </w:rPr>
              <w:t>X</w:t>
            </w:r>
            <w:r>
              <w:rPr>
                <w:rFonts w:hint="eastAsia" w:ascii="仿宋_GB2312" w:hAnsi="宋体" w:eastAsia="仿宋_GB2312" w:cs="仿宋_GB2312"/>
                <w:bCs/>
                <w:color w:val="000000"/>
                <w:kern w:val="2"/>
                <w:sz w:val="21"/>
                <w:szCs w:val="21"/>
                <w:bdr w:val="none" w:color="auto" w:sz="0" w:space="0"/>
                <w:lang w:val="en-US" w:eastAsia="zh-CN" w:bidi="ar"/>
              </w:rPr>
              <w:t>、序号X</w:t>
            </w:r>
            <w:r>
              <w:rPr>
                <w:rFonts w:hint="eastAsia" w:ascii="仿宋_GB2312" w:hAnsi="宋体" w:eastAsia="仿宋_GB2312" w:cs="Times New Roman"/>
                <w:bCs/>
                <w:color w:val="000000"/>
                <w:kern w:val="2"/>
                <w:sz w:val="21"/>
                <w:szCs w:val="21"/>
                <w:bdr w:val="none" w:color="auto" w:sz="0" w:space="0"/>
                <w:lang w:val="en-US" w:eastAsia="zh-CN" w:bidi="ar"/>
              </w:rPr>
              <w:t>X</w:t>
            </w:r>
            <w:r>
              <w:rPr>
                <w:rFonts w:hint="eastAsia" w:ascii="仿宋_GB2312" w:hAnsi="宋体" w:eastAsia="仿宋_GB2312" w:cs="仿宋_GB2312"/>
                <w:bCs/>
                <w:color w:val="000000"/>
                <w:kern w:val="2"/>
                <w:sz w:val="21"/>
                <w:szCs w:val="21"/>
                <w:bdr w:val="none" w:color="auto" w:sz="0" w:space="0"/>
                <w:lang w:val="en-US" w:eastAsia="zh-CN" w:bidi="ar"/>
              </w:rPr>
              <w:t>等产品以每个产品为一个评分项，一个产品出现负偏离即扣</w:t>
            </w:r>
            <w:r>
              <w:rPr>
                <w:rFonts w:hint="eastAsia" w:ascii="仿宋_GB2312" w:hAnsi="宋体" w:eastAsia="仿宋_GB2312" w:cs="Times New Roman"/>
                <w:bCs/>
                <w:color w:val="000000"/>
                <w:kern w:val="2"/>
                <w:sz w:val="21"/>
                <w:szCs w:val="21"/>
                <w:bdr w:val="none" w:color="auto" w:sz="0" w:space="0"/>
                <w:lang w:val="en-US" w:eastAsia="zh-CN" w:bidi="ar"/>
              </w:rPr>
              <w:t>XX</w:t>
            </w:r>
            <w:r>
              <w:rPr>
                <w:rFonts w:hint="eastAsia" w:ascii="仿宋_GB2312" w:hAnsi="宋体" w:eastAsia="仿宋_GB2312" w:cs="仿宋_GB2312"/>
                <w:bCs/>
                <w:color w:val="000000"/>
                <w:kern w:val="2"/>
                <w:sz w:val="21"/>
                <w:szCs w:val="21"/>
                <w:bdr w:val="none" w:color="auto" w:sz="0" w:space="0"/>
                <w:lang w:val="en-US" w:eastAsia="zh-CN" w:bidi="ar"/>
              </w:rPr>
              <w:t>分（分值相对高），其余序号产品以</w:t>
            </w:r>
            <w:r>
              <w:rPr>
                <w:rFonts w:hint="eastAsia" w:ascii="仿宋_GB2312" w:hAnsi="宋体" w:eastAsia="仿宋_GB2312" w:cs="仿宋_GB2312"/>
                <w:bCs/>
                <w:color w:val="000000"/>
                <w:spacing w:val="-6"/>
                <w:kern w:val="2"/>
                <w:sz w:val="21"/>
                <w:szCs w:val="21"/>
                <w:bdr w:val="none" w:color="auto" w:sz="0" w:space="0"/>
                <w:lang w:val="en-US" w:eastAsia="zh-CN" w:bidi="ar"/>
              </w:rPr>
              <w:t>每个产品为一个评分项，一个产品出现负偏离即扣</w:t>
            </w:r>
            <w:r>
              <w:rPr>
                <w:rFonts w:hint="eastAsia" w:ascii="仿宋_GB2312" w:hAnsi="宋体" w:eastAsia="仿宋_GB2312" w:cs="Times New Roman"/>
                <w:bCs/>
                <w:color w:val="000000"/>
                <w:spacing w:val="-6"/>
                <w:kern w:val="2"/>
                <w:sz w:val="21"/>
                <w:szCs w:val="21"/>
                <w:bdr w:val="none" w:color="auto" w:sz="0" w:space="0"/>
                <w:lang w:val="en-US" w:eastAsia="zh-CN" w:bidi="ar"/>
              </w:rPr>
              <w:t>XX</w:t>
            </w:r>
            <w:r>
              <w:rPr>
                <w:rFonts w:hint="eastAsia" w:ascii="仿宋_GB2312" w:hAnsi="宋体" w:eastAsia="仿宋_GB2312" w:cs="仿宋_GB2312"/>
                <w:bCs/>
                <w:color w:val="000000"/>
                <w:spacing w:val="-6"/>
                <w:kern w:val="2"/>
                <w:sz w:val="21"/>
                <w:szCs w:val="21"/>
                <w:bdr w:val="none" w:color="auto" w:sz="0" w:space="0"/>
                <w:lang w:val="en-US" w:eastAsia="zh-CN" w:bidi="ar"/>
              </w:rPr>
              <w:t>分（分值相对低）。</w:t>
            </w:r>
          </w:p>
          <w:p>
            <w:pPr>
              <w:keepNext w:val="0"/>
              <w:keepLines w:val="0"/>
              <w:widowControl w:val="0"/>
              <w:suppressLineNumbers w:val="0"/>
              <w:spacing w:before="0" w:beforeAutospacing="0" w:after="0" w:afterAutospacing="0" w:line="280" w:lineRule="exact"/>
              <w:ind w:left="0" w:right="0"/>
              <w:jc w:val="left"/>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例2：技术参数（共计X</w:t>
            </w:r>
            <w:r>
              <w:rPr>
                <w:rFonts w:hint="eastAsia" w:ascii="仿宋_GB2312" w:hAnsi="宋体" w:eastAsia="仿宋_GB2312" w:cs="Times New Roman"/>
                <w:bCs/>
                <w:color w:val="000000"/>
                <w:kern w:val="2"/>
                <w:sz w:val="21"/>
                <w:szCs w:val="21"/>
                <w:bdr w:val="none" w:color="auto" w:sz="0" w:space="0"/>
                <w:lang w:val="en-US" w:eastAsia="zh-CN" w:bidi="ar"/>
              </w:rPr>
              <w:t>X</w:t>
            </w:r>
            <w:r>
              <w:rPr>
                <w:rFonts w:hint="eastAsia" w:ascii="仿宋_GB2312" w:hAnsi="宋体" w:eastAsia="仿宋_GB2312" w:cs="仿宋_GB2312"/>
                <w:bCs/>
                <w:color w:val="000000"/>
                <w:kern w:val="2"/>
                <w:sz w:val="21"/>
                <w:szCs w:val="21"/>
                <w:bdr w:val="none" w:color="auto" w:sz="0" w:space="0"/>
                <w:lang w:val="en-US" w:eastAsia="zh-CN" w:bidi="ar"/>
              </w:rPr>
              <w:t>条）每负偏离一条扣</w:t>
            </w:r>
            <w:r>
              <w:rPr>
                <w:rFonts w:hint="eastAsia" w:ascii="仿宋_GB2312" w:hAnsi="宋体" w:eastAsia="仿宋_GB2312" w:cs="Times New Roman"/>
                <w:bCs/>
                <w:color w:val="000000"/>
                <w:kern w:val="2"/>
                <w:sz w:val="21"/>
                <w:szCs w:val="21"/>
                <w:bdr w:val="none" w:color="auto" w:sz="0" w:space="0"/>
                <w:lang w:val="en-US" w:eastAsia="zh-CN" w:bidi="ar"/>
              </w:rPr>
              <w:t>XX</w:t>
            </w:r>
            <w:r>
              <w:rPr>
                <w:rFonts w:hint="eastAsia" w:ascii="仿宋_GB2312" w:hAnsi="宋体" w:eastAsia="仿宋_GB2312" w:cs="仿宋_GB2312"/>
                <w:bCs/>
                <w:color w:val="000000"/>
                <w:kern w:val="2"/>
                <w:sz w:val="21"/>
                <w:szCs w:val="21"/>
                <w:bdr w:val="none" w:color="auto" w:sz="0" w:space="0"/>
                <w:lang w:val="en-US" w:eastAsia="zh-CN" w:bidi="ar"/>
              </w:rPr>
              <w:t>分。</w:t>
            </w:r>
          </w:p>
          <w:p>
            <w:pPr>
              <w:keepNext w:val="0"/>
              <w:keepLines w:val="0"/>
              <w:widowControl w:val="0"/>
              <w:suppressLineNumbers w:val="0"/>
              <w:spacing w:before="0" w:beforeAutospacing="0" w:after="0" w:afterAutospacing="0" w:line="280" w:lineRule="exact"/>
              <w:ind w:left="0" w:right="0"/>
              <w:jc w:val="left"/>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例3：标注“★”号的技术参数为重要指标，不允许负偏离，否则视为无效投标。未标注“★”号的技术参数每负偏离一项扣</w:t>
            </w:r>
            <w:r>
              <w:rPr>
                <w:rFonts w:hint="eastAsia" w:ascii="仿宋_GB2312" w:hAnsi="宋体" w:eastAsia="仿宋_GB2312" w:cs="Times New Roman"/>
                <w:bCs/>
                <w:color w:val="000000"/>
                <w:kern w:val="2"/>
                <w:sz w:val="21"/>
                <w:szCs w:val="21"/>
                <w:bdr w:val="none" w:color="auto" w:sz="0" w:space="0"/>
                <w:lang w:val="en-US" w:eastAsia="zh-CN" w:bidi="ar"/>
              </w:rPr>
              <w:t>XX</w:t>
            </w:r>
            <w:r>
              <w:rPr>
                <w:rFonts w:hint="eastAsia" w:ascii="仿宋_GB2312" w:hAnsi="宋体" w:eastAsia="仿宋_GB2312" w:cs="仿宋_GB2312"/>
                <w:bCs/>
                <w:color w:val="000000"/>
                <w:kern w:val="2"/>
                <w:sz w:val="21"/>
                <w:szCs w:val="21"/>
                <w:bdr w:val="none" w:color="auto" w:sz="0" w:space="0"/>
                <w:lang w:val="en-US" w:eastAsia="zh-CN" w:bidi="ar"/>
              </w:rPr>
              <w:t>分。</w:t>
            </w:r>
          </w:p>
          <w:p>
            <w:pPr>
              <w:keepNext w:val="0"/>
              <w:keepLines w:val="0"/>
              <w:widowControl w:val="0"/>
              <w:suppressLineNumbers w:val="0"/>
              <w:spacing w:before="0" w:beforeAutospacing="0" w:after="0" w:afterAutospacing="0" w:line="280" w:lineRule="exact"/>
              <w:ind w:left="0" w:right="0"/>
              <w:jc w:val="left"/>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例4：标注“★”号的技术参数为重要指标（X</w:t>
            </w:r>
            <w:r>
              <w:rPr>
                <w:rFonts w:hint="eastAsia" w:ascii="仿宋_GB2312" w:hAnsi="宋体" w:eastAsia="仿宋_GB2312" w:cs="Times New Roman"/>
                <w:bCs/>
                <w:color w:val="000000"/>
                <w:kern w:val="2"/>
                <w:sz w:val="21"/>
                <w:szCs w:val="21"/>
                <w:bdr w:val="none" w:color="auto" w:sz="0" w:space="0"/>
                <w:lang w:val="en-US" w:eastAsia="zh-CN" w:bidi="ar"/>
              </w:rPr>
              <w:t>X</w:t>
            </w:r>
            <w:r>
              <w:rPr>
                <w:rFonts w:hint="eastAsia" w:ascii="仿宋_GB2312" w:hAnsi="宋体" w:eastAsia="仿宋_GB2312" w:cs="仿宋_GB2312"/>
                <w:bCs/>
                <w:color w:val="000000"/>
                <w:kern w:val="2"/>
                <w:sz w:val="21"/>
                <w:szCs w:val="21"/>
                <w:bdr w:val="none" w:color="auto" w:sz="0" w:space="0"/>
                <w:lang w:val="en-US" w:eastAsia="zh-CN" w:bidi="ar"/>
              </w:rPr>
              <w:t>项），不允许负偏离，否则视为无效投标。标注“▲”号的技术参数（X</w:t>
            </w:r>
            <w:r>
              <w:rPr>
                <w:rFonts w:hint="eastAsia" w:ascii="仿宋_GB2312" w:hAnsi="宋体" w:eastAsia="仿宋_GB2312" w:cs="Times New Roman"/>
                <w:bCs/>
                <w:color w:val="000000"/>
                <w:kern w:val="2"/>
                <w:sz w:val="21"/>
                <w:szCs w:val="21"/>
                <w:bdr w:val="none" w:color="auto" w:sz="0" w:space="0"/>
                <w:lang w:val="en-US" w:eastAsia="zh-CN" w:bidi="ar"/>
              </w:rPr>
              <w:t>X</w:t>
            </w:r>
            <w:r>
              <w:rPr>
                <w:rFonts w:hint="eastAsia" w:ascii="仿宋_GB2312" w:hAnsi="宋体" w:eastAsia="仿宋_GB2312" w:cs="仿宋_GB2312"/>
                <w:bCs/>
                <w:color w:val="000000"/>
                <w:kern w:val="2"/>
                <w:sz w:val="21"/>
                <w:szCs w:val="21"/>
                <w:bdr w:val="none" w:color="auto" w:sz="0" w:space="0"/>
                <w:lang w:val="en-US" w:eastAsia="zh-CN" w:bidi="ar"/>
              </w:rPr>
              <w:t>项），每负偏离一项</w:t>
            </w:r>
            <w:r>
              <w:rPr>
                <w:rFonts w:hint="eastAsia" w:ascii="仿宋_GB2312" w:hAnsi="宋体" w:eastAsia="仿宋_GB2312" w:cs="仿宋_GB2312"/>
                <w:bCs/>
                <w:color w:val="000000"/>
                <w:spacing w:val="-4"/>
                <w:kern w:val="2"/>
                <w:sz w:val="21"/>
                <w:szCs w:val="21"/>
                <w:bdr w:val="none" w:color="auto" w:sz="0" w:space="0"/>
                <w:lang w:val="en-US" w:eastAsia="zh-CN" w:bidi="ar"/>
              </w:rPr>
              <w:t>扣</w:t>
            </w:r>
            <w:r>
              <w:rPr>
                <w:rFonts w:hint="eastAsia" w:ascii="仿宋_GB2312" w:hAnsi="宋体" w:eastAsia="仿宋_GB2312" w:cs="Times New Roman"/>
                <w:bCs/>
                <w:color w:val="000000"/>
                <w:spacing w:val="-4"/>
                <w:kern w:val="2"/>
                <w:sz w:val="21"/>
                <w:szCs w:val="21"/>
                <w:bdr w:val="none" w:color="auto" w:sz="0" w:space="0"/>
                <w:lang w:val="en-US" w:eastAsia="zh-CN" w:bidi="ar"/>
              </w:rPr>
              <w:t>XX</w:t>
            </w:r>
            <w:r>
              <w:rPr>
                <w:rFonts w:hint="eastAsia" w:ascii="仿宋_GB2312" w:hAnsi="宋体" w:eastAsia="仿宋_GB2312" w:cs="仿宋_GB2312"/>
                <w:bCs/>
                <w:color w:val="000000"/>
                <w:spacing w:val="-4"/>
                <w:kern w:val="2"/>
                <w:sz w:val="21"/>
                <w:szCs w:val="21"/>
                <w:bdr w:val="none" w:color="auto" w:sz="0" w:space="0"/>
                <w:lang w:val="en-US" w:eastAsia="zh-CN" w:bidi="ar"/>
              </w:rPr>
              <w:t>分；未带“▲”、“★”号的技术参数（X</w:t>
            </w:r>
            <w:r>
              <w:rPr>
                <w:rFonts w:hint="eastAsia" w:ascii="仿宋_GB2312" w:hAnsi="宋体" w:eastAsia="仿宋_GB2312" w:cs="Times New Roman"/>
                <w:bCs/>
                <w:color w:val="000000"/>
                <w:spacing w:val="-4"/>
                <w:kern w:val="2"/>
                <w:sz w:val="21"/>
                <w:szCs w:val="21"/>
                <w:bdr w:val="none" w:color="auto" w:sz="0" w:space="0"/>
                <w:lang w:val="en-US" w:eastAsia="zh-CN" w:bidi="ar"/>
              </w:rPr>
              <w:t>X</w:t>
            </w:r>
            <w:r>
              <w:rPr>
                <w:rFonts w:hint="eastAsia" w:ascii="仿宋_GB2312" w:hAnsi="宋体" w:eastAsia="仿宋_GB2312" w:cs="仿宋_GB2312"/>
                <w:bCs/>
                <w:color w:val="000000"/>
                <w:spacing w:val="-4"/>
                <w:kern w:val="2"/>
                <w:sz w:val="21"/>
                <w:szCs w:val="21"/>
                <w:bdr w:val="none" w:color="auto" w:sz="0" w:space="0"/>
                <w:lang w:val="en-US" w:eastAsia="zh-CN" w:bidi="ar"/>
              </w:rPr>
              <w:t>项）每负偏离一项扣</w:t>
            </w:r>
            <w:r>
              <w:rPr>
                <w:rFonts w:hint="eastAsia" w:ascii="仿宋_GB2312" w:hAnsi="宋体" w:eastAsia="仿宋_GB2312" w:cs="Times New Roman"/>
                <w:bCs/>
                <w:color w:val="000000"/>
                <w:spacing w:val="-4"/>
                <w:kern w:val="2"/>
                <w:sz w:val="21"/>
                <w:szCs w:val="21"/>
                <w:bdr w:val="none" w:color="auto" w:sz="0" w:space="0"/>
                <w:lang w:val="en-US" w:eastAsia="zh-CN" w:bidi="ar"/>
              </w:rPr>
              <w:t>XX</w:t>
            </w:r>
            <w:r>
              <w:rPr>
                <w:rFonts w:hint="eastAsia" w:ascii="仿宋_GB2312" w:hAnsi="宋体" w:eastAsia="仿宋_GB2312" w:cs="仿宋_GB2312"/>
                <w:bCs/>
                <w:color w:val="000000"/>
                <w:spacing w:val="-4"/>
                <w:kern w:val="2"/>
                <w:sz w:val="21"/>
                <w:szCs w:val="21"/>
                <w:bdr w:val="none" w:color="auto" w:sz="0" w:space="0"/>
                <w:lang w:val="en-US" w:eastAsia="zh-CN" w:bidi="ar"/>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28" w:type="dxa"/>
            <w:bottom w:w="0" w:type="dxa"/>
            <w:right w:w="28" w:type="dxa"/>
          </w:tblCellMar>
        </w:tblPrEx>
        <w:trPr>
          <w:jc w:val="center"/>
        </w:trPr>
        <w:tc>
          <w:tcPr>
            <w:tcW w:w="7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主要产品的佐证资料</w:t>
            </w:r>
          </w:p>
        </w:tc>
        <w:tc>
          <w:tcPr>
            <w:tcW w:w="609"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3</w:t>
            </w:r>
          </w:p>
        </w:tc>
        <w:tc>
          <w:tcPr>
            <w:tcW w:w="3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left"/>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投标人所提供的彩页资料齐全，且全部佐证所投品目号1-1 XX产品的（列明具体某几项技术参数及功能）的得3分；彩页仅能部分佐证所投产品的（列明具体某几项技术参数及功能）的得2分，仅能佐证某1项技术参数及功能的得1分。彩页未能证明技术参数或未提供任何材料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28" w:type="dxa"/>
            <w:bottom w:w="0" w:type="dxa"/>
            <w:right w:w="28" w:type="dxa"/>
          </w:tblCellMar>
        </w:tblPrEx>
        <w:trPr>
          <w:jc w:val="center"/>
        </w:trPr>
        <w:tc>
          <w:tcPr>
            <w:tcW w:w="7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演示要求</w:t>
            </w:r>
          </w:p>
        </w:tc>
        <w:tc>
          <w:tcPr>
            <w:tcW w:w="609"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3</w:t>
            </w:r>
          </w:p>
        </w:tc>
        <w:tc>
          <w:tcPr>
            <w:tcW w:w="3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left"/>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演示内容：应列明演示“品目号1-X产品名称”的具体某一条参数条款（此参数条款应在“2.货物技术规格及要求”中已作出要求），量化演</w:t>
            </w:r>
            <w:r>
              <w:rPr>
                <w:rFonts w:hint="eastAsia" w:ascii="仿宋_GB2312" w:hAnsi="宋体" w:eastAsia="仿宋_GB2312" w:cs="仿宋_GB2312"/>
                <w:bCs/>
                <w:color w:val="000000"/>
                <w:spacing w:val="-4"/>
                <w:kern w:val="2"/>
                <w:sz w:val="21"/>
                <w:szCs w:val="21"/>
                <w:bdr w:val="none" w:color="auto" w:sz="0" w:space="0"/>
                <w:lang w:val="en-US" w:eastAsia="zh-CN" w:bidi="ar"/>
              </w:rPr>
              <w:t>示内容评分依据（如从演示完成度量化分值、从视频呈现效果量化分值等）。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28" w:type="dxa"/>
            <w:bottom w:w="0" w:type="dxa"/>
            <w:right w:w="28" w:type="dxa"/>
          </w:tblCellMar>
        </w:tblPrEx>
        <w:trPr>
          <w:trHeight w:val="454" w:hRule="atLeast"/>
          <w:jc w:val="center"/>
        </w:trPr>
        <w:tc>
          <w:tcPr>
            <w:tcW w:w="7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宋体" w:hAnsi="宋体" w:eastAsia="宋体" w:cs="宋体"/>
                <w:bCs/>
                <w:color w:val="000000"/>
                <w:kern w:val="2"/>
                <w:sz w:val="21"/>
                <w:szCs w:val="21"/>
                <w:bdr w:val="none" w:color="auto" w:sz="0" w:space="0"/>
                <w:lang w:val="en-US" w:eastAsia="zh-CN" w:bidi="ar"/>
              </w:rPr>
              <w:t>…</w:t>
            </w:r>
          </w:p>
        </w:tc>
        <w:tc>
          <w:tcPr>
            <w:tcW w:w="609"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宋体" w:hAnsi="宋体" w:eastAsia="宋体" w:cs="宋体"/>
                <w:bCs/>
                <w:color w:val="000000"/>
                <w:kern w:val="2"/>
                <w:sz w:val="21"/>
                <w:szCs w:val="21"/>
                <w:bdr w:val="none" w:color="auto" w:sz="0" w:space="0"/>
                <w:lang w:val="en-US" w:eastAsia="zh-CN" w:bidi="ar"/>
              </w:rPr>
              <w:t>…</w:t>
            </w:r>
          </w:p>
        </w:tc>
        <w:tc>
          <w:tcPr>
            <w:tcW w:w="3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left"/>
              <w:rPr>
                <w:rFonts w:hint="eastAsia" w:ascii="仿宋_GB2312" w:hAnsi="宋体" w:eastAsia="仿宋_GB2312" w:cs="Times New Roman"/>
                <w:bCs/>
                <w:color w:val="000000"/>
                <w:kern w:val="2"/>
                <w:sz w:val="21"/>
                <w:szCs w:val="21"/>
                <w:bdr w:val="none" w:color="auto" w:sz="0" w:space="0"/>
              </w:rPr>
            </w:pPr>
            <w:r>
              <w:rPr>
                <w:rFonts w:hint="eastAsia" w:ascii="宋体" w:hAnsi="宋体" w:eastAsia="宋体" w:cs="宋体"/>
                <w:bCs/>
                <w:color w:val="000000"/>
                <w:kern w:val="2"/>
                <w:sz w:val="21"/>
                <w:szCs w:val="21"/>
                <w:bdr w:val="none" w:color="auto" w:sz="0" w:space="0"/>
                <w:lang w:val="en-US" w:eastAsia="zh-CN" w:bidi="ar"/>
              </w:rPr>
              <w:t>…</w:t>
            </w:r>
          </w:p>
        </w:tc>
      </w:tr>
    </w:tbl>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商务部分（</w:t>
      </w:r>
      <w:r>
        <w:rPr>
          <w:rFonts w:hint="eastAsia" w:ascii="Times New Roman" w:hAnsi="Times New Roman" w:eastAsia="仿宋_GB2312" w:cs="Times New Roman"/>
          <w:color w:val="000000"/>
          <w:kern w:val="0"/>
          <w:sz w:val="32"/>
          <w:szCs w:val="32"/>
          <w:lang w:val="en-US" w:eastAsia="zh-CN" w:bidi="ar"/>
        </w:rPr>
        <w:t xml:space="preserve">  </w:t>
      </w:r>
      <w:r>
        <w:rPr>
          <w:rFonts w:hint="eastAsia" w:ascii="仿宋_GB2312" w:hAnsi="Times New Roman" w:eastAsia="仿宋_GB2312" w:cs="仿宋_GB2312"/>
          <w:color w:val="000000"/>
          <w:kern w:val="0"/>
          <w:sz w:val="32"/>
          <w:szCs w:val="32"/>
          <w:lang w:val="en-US" w:eastAsia="zh-CN" w:bidi="ar"/>
        </w:rPr>
        <w:t>分）</w:t>
      </w:r>
    </w:p>
    <w:tbl>
      <w:tblPr>
        <w:tblStyle w:val="2"/>
        <w:tblW w:w="4937" w:type="pct"/>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57" w:type="dxa"/>
          <w:bottom w:w="0" w:type="dxa"/>
          <w:right w:w="57" w:type="dxa"/>
        </w:tblCellMar>
      </w:tblPr>
      <w:tblGrid>
        <w:gridCol w:w="1272"/>
        <w:gridCol w:w="1048"/>
        <w:gridCol w:w="5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rPr>
        <w:tc>
          <w:tcPr>
            <w:tcW w:w="76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
                <w:bCs/>
                <w:color w:val="000000"/>
                <w:kern w:val="2"/>
                <w:sz w:val="21"/>
                <w:szCs w:val="21"/>
                <w:bdr w:val="none" w:color="auto" w:sz="0" w:space="0"/>
              </w:rPr>
            </w:pPr>
            <w:r>
              <w:rPr>
                <w:rFonts w:hint="eastAsia" w:ascii="仿宋_GB2312" w:hAnsi="宋体" w:eastAsia="仿宋_GB2312" w:cs="仿宋_GB2312"/>
                <w:b/>
                <w:bCs/>
                <w:color w:val="000000"/>
                <w:kern w:val="2"/>
                <w:sz w:val="21"/>
                <w:szCs w:val="21"/>
                <w:bdr w:val="none" w:color="auto" w:sz="0" w:space="0"/>
                <w:lang w:val="en-US" w:eastAsia="zh-CN" w:bidi="ar"/>
              </w:rPr>
              <w:t>评标项目</w:t>
            </w:r>
          </w:p>
        </w:tc>
        <w:tc>
          <w:tcPr>
            <w:tcW w:w="630"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
                <w:bCs/>
                <w:color w:val="000000"/>
                <w:kern w:val="2"/>
                <w:sz w:val="21"/>
                <w:szCs w:val="21"/>
                <w:bdr w:val="none" w:color="auto" w:sz="0" w:space="0"/>
              </w:rPr>
            </w:pPr>
            <w:r>
              <w:rPr>
                <w:rFonts w:hint="eastAsia" w:ascii="仿宋_GB2312" w:hAnsi="宋体" w:eastAsia="仿宋_GB2312" w:cs="仿宋_GB2312"/>
                <w:b/>
                <w:bCs/>
                <w:color w:val="000000"/>
                <w:kern w:val="2"/>
                <w:sz w:val="21"/>
                <w:szCs w:val="21"/>
                <w:bdr w:val="none" w:color="auto" w:sz="0" w:space="0"/>
                <w:lang w:val="en-US" w:eastAsia="zh-CN" w:bidi="ar"/>
              </w:rPr>
              <w:t>评标分值</w:t>
            </w:r>
          </w:p>
        </w:tc>
        <w:tc>
          <w:tcPr>
            <w:tcW w:w="360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
                <w:bCs/>
                <w:color w:val="000000"/>
                <w:kern w:val="2"/>
                <w:sz w:val="21"/>
                <w:szCs w:val="21"/>
                <w:bdr w:val="none" w:color="auto" w:sz="0" w:space="0"/>
              </w:rPr>
            </w:pPr>
            <w:r>
              <w:rPr>
                <w:rFonts w:hint="eastAsia" w:ascii="仿宋_GB2312" w:hAnsi="宋体" w:eastAsia="仿宋_GB2312" w:cs="仿宋_GB2312"/>
                <w:b/>
                <w:bCs/>
                <w:color w:val="000000"/>
                <w:kern w:val="2"/>
                <w:sz w:val="21"/>
                <w:szCs w:val="21"/>
                <w:bdr w:val="none" w:color="auto" w:sz="0" w:space="0"/>
                <w:lang w:val="en-US" w:eastAsia="zh-CN" w:bidi="ar"/>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76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业绩</w:t>
            </w:r>
          </w:p>
        </w:tc>
        <w:tc>
          <w:tcPr>
            <w:tcW w:w="630"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3</w:t>
            </w:r>
          </w:p>
        </w:tc>
        <w:tc>
          <w:tcPr>
            <w:tcW w:w="360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left"/>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根据投标人提供的自20XX年以来（以合同/验收签订时间为准）承接过同类项目的业绩情况进行评议，每提供一份业绩得1分，满分3分。投标人须提供该业绩项目以下资料复印件，并加盖投标人公章：①中标（成交）公告（提供相关网站中标或成交公告的下载网页及其网址）；②中标（成交）通知书；③采购合同文本；④能够证明该业绩项目已经采购人验收合格的相关证明文件。所有材料缺一不可，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57" w:type="dxa"/>
            <w:bottom w:w="0" w:type="dxa"/>
            <w:right w:w="57" w:type="dxa"/>
          </w:tblCellMar>
        </w:tblPrEx>
        <w:tc>
          <w:tcPr>
            <w:tcW w:w="76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质保期时限承诺情况</w:t>
            </w:r>
          </w:p>
        </w:tc>
        <w:tc>
          <w:tcPr>
            <w:tcW w:w="630"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3</w:t>
            </w:r>
          </w:p>
        </w:tc>
        <w:tc>
          <w:tcPr>
            <w:tcW w:w="360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left"/>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根据各投标人提供的质保期时间承诺情况进行评分，满足招标文件要求的不得分，在不增加费用的情况下，每增加一年加1分。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57" w:type="dxa"/>
            <w:bottom w:w="0" w:type="dxa"/>
            <w:right w:w="57" w:type="dxa"/>
          </w:tblCellMar>
        </w:tblPrEx>
        <w:tc>
          <w:tcPr>
            <w:tcW w:w="76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售后服务承诺情况划</w:t>
            </w:r>
          </w:p>
        </w:tc>
        <w:tc>
          <w:tcPr>
            <w:tcW w:w="630"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3</w:t>
            </w:r>
          </w:p>
        </w:tc>
        <w:tc>
          <w:tcPr>
            <w:tcW w:w="360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left"/>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根据各投标人对其售后服务的专业性、可能性、快捷性及维修响应时间、维修方式、备品备件、质保期后维修服务的项目及费用承诺等方面情况，由评标委员会进行评议,方案完整、可行、合理的得3分，方案基本完整、可行、合理的得2分，方案基本合理、可行但不完整的得1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57" w:type="dxa"/>
            <w:bottom w:w="0" w:type="dxa"/>
            <w:right w:w="57" w:type="dxa"/>
          </w:tblCellMar>
        </w:tblPrEx>
        <w:tc>
          <w:tcPr>
            <w:tcW w:w="76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培训方案</w:t>
            </w:r>
          </w:p>
        </w:tc>
        <w:tc>
          <w:tcPr>
            <w:tcW w:w="630"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3</w:t>
            </w:r>
          </w:p>
        </w:tc>
        <w:tc>
          <w:tcPr>
            <w:tcW w:w="360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left"/>
              <w:rPr>
                <w:rFonts w:hint="eastAsia" w:ascii="仿宋_GB2312" w:hAnsi="宋体" w:eastAsia="仿宋_GB2312" w:cs="Times New Roman"/>
                <w:bCs/>
                <w:color w:val="000000"/>
                <w:kern w:val="2"/>
                <w:sz w:val="21"/>
                <w:szCs w:val="21"/>
                <w:bdr w:val="none" w:color="auto" w:sz="0" w:space="0"/>
              </w:rPr>
            </w:pPr>
            <w:r>
              <w:rPr>
                <w:rFonts w:hint="eastAsia" w:ascii="仿宋_GB2312" w:hAnsi="宋体" w:eastAsia="仿宋_GB2312" w:cs="仿宋_GB2312"/>
                <w:bCs/>
                <w:color w:val="000000"/>
                <w:kern w:val="2"/>
                <w:sz w:val="21"/>
                <w:szCs w:val="21"/>
                <w:bdr w:val="none" w:color="auto" w:sz="0" w:space="0"/>
                <w:lang w:val="en-US" w:eastAsia="zh-CN" w:bidi="ar"/>
              </w:rPr>
              <w:t>根据各投标人所提供的技术培训方案进行评分，包括技术培训内容、培训计划、培训时间等。由评标委员会进行评议,方案完整、可行、合理的得3分，方案基本完整、可行、合理的得2分，方案基本合理、可行但不完整的得1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57" w:type="dxa"/>
            <w:bottom w:w="0" w:type="dxa"/>
            <w:right w:w="57" w:type="dxa"/>
          </w:tblCellMar>
        </w:tblPrEx>
        <w:trPr>
          <w:trHeight w:val="454" w:hRule="atLeast"/>
        </w:trPr>
        <w:tc>
          <w:tcPr>
            <w:tcW w:w="76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宋体" w:hAnsi="宋体" w:eastAsia="宋体" w:cs="宋体"/>
                <w:bCs/>
                <w:color w:val="000000"/>
                <w:kern w:val="2"/>
                <w:sz w:val="21"/>
                <w:szCs w:val="21"/>
                <w:bdr w:val="none" w:color="auto" w:sz="0" w:space="0"/>
                <w:lang w:val="en-US" w:eastAsia="zh-CN" w:bidi="ar"/>
              </w:rPr>
              <w:t>…</w:t>
            </w:r>
          </w:p>
        </w:tc>
        <w:tc>
          <w:tcPr>
            <w:tcW w:w="630"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center"/>
              <w:rPr>
                <w:rFonts w:hint="eastAsia" w:ascii="仿宋_GB2312" w:hAnsi="宋体" w:eastAsia="仿宋_GB2312" w:cs="Times New Roman"/>
                <w:bCs/>
                <w:color w:val="000000"/>
                <w:kern w:val="2"/>
                <w:sz w:val="21"/>
                <w:szCs w:val="21"/>
                <w:bdr w:val="none" w:color="auto" w:sz="0" w:space="0"/>
              </w:rPr>
            </w:pPr>
            <w:r>
              <w:rPr>
                <w:rFonts w:hint="eastAsia" w:ascii="宋体" w:hAnsi="宋体" w:eastAsia="宋体" w:cs="宋体"/>
                <w:bCs/>
                <w:color w:val="000000"/>
                <w:kern w:val="2"/>
                <w:sz w:val="21"/>
                <w:szCs w:val="21"/>
                <w:bdr w:val="none" w:color="auto" w:sz="0" w:space="0"/>
                <w:lang w:val="en-US" w:eastAsia="zh-CN" w:bidi="ar"/>
              </w:rPr>
              <w:t>…</w:t>
            </w:r>
          </w:p>
        </w:tc>
        <w:tc>
          <w:tcPr>
            <w:tcW w:w="360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280" w:lineRule="exact"/>
              <w:ind w:left="0" w:right="0"/>
              <w:jc w:val="left"/>
              <w:rPr>
                <w:rFonts w:hint="eastAsia" w:ascii="仿宋_GB2312" w:hAnsi="宋体" w:eastAsia="仿宋_GB2312" w:cs="Times New Roman"/>
                <w:bCs/>
                <w:color w:val="000000"/>
                <w:kern w:val="2"/>
                <w:sz w:val="21"/>
                <w:szCs w:val="21"/>
                <w:bdr w:val="none" w:color="auto" w:sz="0" w:space="0"/>
              </w:rPr>
            </w:pPr>
            <w:r>
              <w:rPr>
                <w:rFonts w:hint="eastAsia" w:ascii="宋体" w:hAnsi="宋体" w:eastAsia="宋体" w:cs="宋体"/>
                <w:bCs/>
                <w:color w:val="000000"/>
                <w:kern w:val="2"/>
                <w:sz w:val="21"/>
                <w:szCs w:val="21"/>
                <w:bdr w:val="none" w:color="auto" w:sz="0" w:space="0"/>
                <w:lang w:val="en-US" w:eastAsia="zh-CN" w:bidi="ar"/>
              </w:rPr>
              <w:t>…</w:t>
            </w:r>
          </w:p>
        </w:tc>
      </w:tr>
    </w:tbl>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价格部分（</w:t>
      </w:r>
      <w:r>
        <w:rPr>
          <w:rFonts w:hint="eastAsia" w:ascii="Times New Roman" w:hAnsi="Times New Roman" w:eastAsia="仿宋_GB2312" w:cs="Times New Roman"/>
          <w:color w:val="000000"/>
          <w:kern w:val="0"/>
          <w:sz w:val="32"/>
          <w:szCs w:val="32"/>
          <w:lang w:val="en-US" w:eastAsia="zh-CN" w:bidi="ar"/>
        </w:rPr>
        <w:t xml:space="preserve">  </w:t>
      </w:r>
      <w:r>
        <w:rPr>
          <w:rFonts w:hint="eastAsia" w:ascii="仿宋_GB2312" w:hAnsi="Times New Roman" w:eastAsia="仿宋_GB2312" w:cs="仿宋_GB2312"/>
          <w:color w:val="000000"/>
          <w:kern w:val="0"/>
          <w:sz w:val="32"/>
          <w:szCs w:val="32"/>
          <w:lang w:val="en-US" w:eastAsia="zh-CN" w:bidi="ar"/>
        </w:rPr>
        <w:t>分）</w:t>
      </w:r>
    </w:p>
    <w:p>
      <w:pPr>
        <w:keepNext w:val="0"/>
        <w:keepLines w:val="0"/>
        <w:widowControl w:val="0"/>
        <w:suppressLineNumbers w:val="0"/>
        <w:autoSpaceDE w:val="0"/>
        <w:autoSpaceDN w:val="0"/>
        <w:adjustRightInd w:val="0"/>
        <w:spacing w:before="0" w:beforeAutospacing="0" w:after="0" w:afterAutospacing="0" w:line="540" w:lineRule="exact"/>
        <w:ind w:left="0" w:right="0"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40" w:lineRule="exact"/>
        <w:ind w:left="0" w:right="0" w:firstLine="4000" w:firstLineChars="125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 xml:space="preserve"> </w:t>
      </w:r>
    </w:p>
    <w:p>
      <w:pPr>
        <w:keepNext w:val="0"/>
        <w:keepLines w:val="0"/>
        <w:widowControl w:val="0"/>
        <w:suppressLineNumbers w:val="0"/>
        <w:autoSpaceDE w:val="0"/>
        <w:autoSpaceDN w:val="0"/>
        <w:adjustRightInd w:val="0"/>
        <w:spacing w:before="0" w:beforeAutospacing="0" w:after="0" w:afterAutospacing="0" w:line="540" w:lineRule="exact"/>
        <w:ind w:left="0" w:right="0" w:firstLine="4000" w:firstLineChars="125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申购部门（盖章）：</w:t>
      </w:r>
    </w:p>
    <w:p>
      <w:pPr>
        <w:keepNext w:val="0"/>
        <w:keepLines w:val="0"/>
        <w:widowControl w:val="0"/>
        <w:suppressLineNumbers w:val="0"/>
        <w:autoSpaceDE w:val="0"/>
        <w:autoSpaceDN w:val="0"/>
        <w:adjustRightInd w:val="0"/>
        <w:spacing w:before="0" w:beforeAutospacing="0" w:after="0" w:afterAutospacing="0" w:line="540" w:lineRule="exact"/>
        <w:ind w:left="0" w:right="0" w:firstLine="4960" w:firstLineChars="1550"/>
        <w:jc w:val="left"/>
        <w:rPr>
          <w:rFonts w:hint="default" w:ascii="Times New Roman" w:hAnsi="Times New Roman" w:eastAsia="仿宋_GB2312" w:cs="Times New Roman"/>
          <w:color w:val="000000"/>
          <w:kern w:val="0"/>
          <w:sz w:val="32"/>
          <w:szCs w:val="32"/>
        </w:rPr>
      </w:pPr>
      <w:r>
        <w:rPr>
          <w:rFonts w:hint="eastAsia" w:ascii="仿宋_GB2312" w:hAnsi="Times New Roman" w:eastAsia="仿宋_GB2312" w:cs="仿宋_GB2312"/>
          <w:color w:val="000000"/>
          <w:kern w:val="0"/>
          <w:sz w:val="32"/>
          <w:szCs w:val="32"/>
          <w:lang w:val="en-US" w:eastAsia="zh-CN" w:bidi="ar"/>
        </w:rPr>
        <w:t>年</w:t>
      </w:r>
      <w:r>
        <w:rPr>
          <w:rFonts w:hint="eastAsia" w:ascii="Times New Roman" w:hAnsi="Times New Roman" w:eastAsia="仿宋_GB2312" w:cs="Times New Roman"/>
          <w:color w:val="000000"/>
          <w:kern w:val="0"/>
          <w:sz w:val="32"/>
          <w:szCs w:val="32"/>
          <w:lang w:val="en-US" w:eastAsia="zh-CN" w:bidi="ar"/>
        </w:rPr>
        <w:t xml:space="preserve">  </w:t>
      </w:r>
      <w:r>
        <w:rPr>
          <w:rFonts w:hint="eastAsia" w:ascii="仿宋_GB2312" w:hAnsi="Times New Roman" w:eastAsia="仿宋_GB2312" w:cs="仿宋_GB2312"/>
          <w:color w:val="000000"/>
          <w:kern w:val="0"/>
          <w:sz w:val="32"/>
          <w:szCs w:val="32"/>
          <w:lang w:val="en-US" w:eastAsia="zh-CN" w:bidi="ar"/>
        </w:rPr>
        <w:t>月</w:t>
      </w:r>
      <w:r>
        <w:rPr>
          <w:rFonts w:hint="eastAsia" w:ascii="Times New Roman" w:hAnsi="Times New Roman" w:eastAsia="仿宋_GB2312" w:cs="Times New Roman"/>
          <w:color w:val="000000"/>
          <w:kern w:val="0"/>
          <w:sz w:val="32"/>
          <w:szCs w:val="32"/>
          <w:lang w:val="en-US" w:eastAsia="zh-CN" w:bidi="ar"/>
        </w:rPr>
        <w:t xml:space="preserve">  </w:t>
      </w:r>
      <w:r>
        <w:rPr>
          <w:rFonts w:hint="eastAsia" w:ascii="仿宋_GB2312" w:hAnsi="Times New Roman" w:eastAsia="仿宋_GB2312" w:cs="仿宋_GB2312"/>
          <w:color w:val="000000"/>
          <w:kern w:val="0"/>
          <w:sz w:val="32"/>
          <w:szCs w:val="32"/>
          <w:lang w:val="en-US" w:eastAsia="zh-CN" w:bidi="ar"/>
        </w:rPr>
        <w:t>日</w:t>
      </w:r>
    </w:p>
    <w:p>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Times New Roman"/>
          <w:color w:val="000000"/>
          <w:kern w:val="2"/>
          <w:sz w:val="32"/>
          <w:szCs w:val="32"/>
        </w:rPr>
      </w:pPr>
      <w:r>
        <w:rPr>
          <w:rFonts w:hint="eastAsia" w:ascii="黑体" w:hAnsi="宋体" w:eastAsia="黑体" w:cs="Times New Roman"/>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Times New Roman"/>
          <w:color w:val="000000"/>
          <w:kern w:val="2"/>
          <w:sz w:val="32"/>
          <w:szCs w:val="32"/>
        </w:rPr>
      </w:pPr>
      <w:r>
        <w:rPr>
          <w:rFonts w:hint="eastAsia" w:ascii="黑体" w:hAnsi="宋体" w:eastAsia="黑体" w:cs="Times New Roman"/>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Times New Roman"/>
          <w:color w:val="000000"/>
          <w:kern w:val="2"/>
          <w:sz w:val="32"/>
          <w:szCs w:val="32"/>
        </w:rPr>
      </w:pPr>
      <w:r>
        <w:rPr>
          <w:rFonts w:hint="eastAsia" w:ascii="黑体" w:hAnsi="宋体" w:eastAsia="黑体" w:cs="Times New Roman"/>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Times New Roman"/>
          <w:color w:val="000000"/>
          <w:kern w:val="2"/>
          <w:sz w:val="32"/>
          <w:szCs w:val="32"/>
        </w:rPr>
      </w:pPr>
      <w:r>
        <w:rPr>
          <w:rFonts w:hint="eastAsia" w:ascii="黑体" w:hAnsi="宋体" w:eastAsia="黑体" w:cs="Times New Roman"/>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Times New Roman"/>
          <w:color w:val="000000"/>
          <w:kern w:val="2"/>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hMzU1MDVkZmNiYmQ1NTFlZjJhZDQ5ZDY3ODIxMmMifQ=="/>
  </w:docVars>
  <w:rsids>
    <w:rsidRoot w:val="4EE5454D"/>
    <w:rsid w:val="4EE545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character" w:customStyle="1" w:styleId="4">
    <w:name w:val="10"/>
    <w:basedOn w:val="3"/>
    <w:uiPriority w:val="0"/>
    <w:rPr>
      <w:rFonts w:hint="default" w:ascii="Calibri" w:hAnsi="Calibri" w:cs="Calibri"/>
    </w:rPr>
  </w:style>
  <w:style w:type="character" w:customStyle="1" w:styleId="5">
    <w:name w:val="15"/>
    <w:basedOn w:val="3"/>
    <w:uiPriority w:val="0"/>
    <w:rPr>
      <w:rFonts w:hint="default" w:ascii="Calibri" w:hAnsi="Calibri" w:cs="Calibr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2022-11-03T03:22:00Z</dcterms:created>
  <dc:creator>燕子</dc:creator>
  <cp:lastModifiedBy>燕子</cp:lastModifiedBy>
  <dcterms:modified xsi:type="dcterms:W3CDTF">2022-11-03T03:23:38Z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234BB47B9EA74692B8A3ECBCE4EC6596</vt:lpwstr>
  </property>
</Properties>
</file>